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燃气经营者改动市政燃气设施审批</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42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市</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lang w:eastAsia="zh-CN"/>
        </w:rPr>
        <w:t>住房城乡建设局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560" w:firstLineChars="20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《城镇燃气管理条例》《国务院关于第六批取消和调整行政审批项目的决定》（国发〔2012〕52号）</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五、子项：</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无</w:t>
      </w: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ascii="Times New Roman" w:hAnsi="Times New Roman" w:eastAsia="方正小标宋简体"/>
          <w:sz w:val="44"/>
          <w:szCs w:val="44"/>
        </w:rPr>
      </w:pPr>
      <w:r>
        <w:rPr>
          <w:rFonts w:hint="eastAsia" w:ascii="方正小标宋简体" w:hAnsi="Times New Roman" w:eastAsia="方正小标宋简体"/>
          <w:sz w:val="44"/>
          <w:szCs w:val="44"/>
          <w:lang w:val="en-US" w:eastAsia="zh-CN"/>
        </w:rPr>
        <w:t>燃气经营者改动市政燃气设施审批</w:t>
      </w:r>
      <w:r>
        <w:rPr>
          <w:rFonts w:ascii="方正小标宋简体" w:hAnsi="Times New Roman" w:eastAsia="方正小标宋简体"/>
          <w:sz w:val="44"/>
          <w:szCs w:val="44"/>
        </w:rPr>
        <w:t>主项实施规范</w:t>
      </w:r>
    </w:p>
    <w:p>
      <w:pPr>
        <w:autoSpaceDE w:val="0"/>
        <w:spacing w:line="570" w:lineRule="exact"/>
        <w:jc w:val="center"/>
        <w:rPr>
          <w:rFonts w:ascii="Times New Roman" w:hAnsi="Times New Roman" w:eastAsia="仿宋_GB2312"/>
          <w:sz w:val="40"/>
          <w:szCs w:val="40"/>
        </w:rPr>
      </w:pPr>
      <w:r>
        <w:rPr>
          <w:rFonts w:hint="eastAsia" w:ascii="Times New Roman" w:hAnsi="Times New Roman" w:eastAsia="仿宋_GB2312"/>
          <w:sz w:val="40"/>
          <w:szCs w:val="40"/>
        </w:rPr>
        <w:t>【000117128002】</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燃气经营者改动市政燃气设施审批【00011712800Y】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燃气经营者改动市政燃气设施审批（</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级权限）【000117128002】</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48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pacing w:val="-20"/>
          <w:sz w:val="28"/>
          <w:szCs w:val="28"/>
        </w:rPr>
        <w:t>燃气经营者改动市政燃气设施审批</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级权限)(00011712800201)</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（1）《城镇燃气管理条例》第三十八条</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（2）《国务院关于第六批取消和调整行政审批项目的决定》附件2第21条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（1）《城镇燃气管理条例》第三十八条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（2）《国务院关于第六批取消和调整行政审批项目的决定》附件2第21条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（1）《城镇燃气管理条例》第三十八条</w:t>
      </w:r>
    </w:p>
    <w:p>
      <w:pPr>
        <w:spacing w:line="540" w:lineRule="exact"/>
        <w:ind w:firstLine="562" w:firstLineChars="200"/>
        <w:outlineLvl w:val="1"/>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lang w:eastAsia="zh-CN"/>
        </w:rPr>
        <w:t>住房城乡建设局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燃气经营者改动市政燃气设施审批</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rPr>
        <w:t>全部要素全国统一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制定改动方案，报</w:t>
      </w:r>
      <w:r>
        <w:rPr>
          <w:rFonts w:hint="eastAsia" w:ascii="方正仿宋_GBK" w:hAnsi="方正仿宋_GBK" w:eastAsia="方正仿宋_GBK" w:cs="方正仿宋_GBK"/>
          <w:sz w:val="28"/>
          <w:szCs w:val="28"/>
          <w:lang w:val="en-US" w:eastAsia="zh-CN"/>
        </w:rPr>
        <w:t>区</w:t>
      </w:r>
      <w:r>
        <w:rPr>
          <w:rFonts w:ascii="方正仿宋_GBK" w:hAnsi="方正仿宋_GBK" w:eastAsia="方正仿宋_GBK" w:cs="方正仿宋_GBK"/>
          <w:sz w:val="28"/>
          <w:szCs w:val="28"/>
        </w:rPr>
        <w:t>级以上地方人民政府燃气管理部门批准；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改动方案应当符合燃气发展规划，明确安全施工要求，有安全防护和保障正常用气的措施。</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（1）《城镇燃气管理条例》第三十八条燃气经营者改动市政燃气设施，应当制定改动方案，报</w:t>
      </w:r>
      <w:r>
        <w:rPr>
          <w:rFonts w:hint="eastAsia" w:ascii="方正仿宋_GBK" w:hAnsi="方正仿宋_GBK" w:eastAsia="方正仿宋_GBK" w:cs="方正仿宋_GBK"/>
          <w:sz w:val="28"/>
          <w:szCs w:val="28"/>
          <w:lang w:val="en-US" w:eastAsia="zh-CN"/>
        </w:rPr>
        <w:t>区</w:t>
      </w:r>
      <w:r>
        <w:rPr>
          <w:rFonts w:ascii="方正仿宋_GBK" w:hAnsi="方正仿宋_GBK" w:eastAsia="方正仿宋_GBK" w:cs="方正仿宋_GBK"/>
          <w:sz w:val="28"/>
          <w:szCs w:val="28"/>
        </w:rPr>
        <w:t>级以上地方人民政府燃气管理部门批准。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改动方案应当符合燃气发展规划，明确安全施工要求，有安全防护和保障正常用气的措施。</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燃气经营者改动市政燃气设施审批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燃气设施改动许可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1.实行电子化申报和审批。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2.不再要求申请人提供人员身份证明、社保证明、资质资格证书等材料。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3.将承诺审批时限由20个工作日压减至5个工作日。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1.许可管理部门对申请许可的重要内容进行真实性检查，监督检查的主要内容是燃气经营企业的人员及其基础设施是否符合本办法及有关技术规范要求。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2.事中监管。对事中监管实施“双随机、一公开”的监管手段，通过信息公示、抽查、抽检及对重点领域、重点问题进行专项整治等方式实施监管。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事后处置。监督管理部门要依法及时认定违法违规行为种类和性质并予以处置，建立健全联合惩戒机制和市场退出机制，对违法燃气经营企业依法实施吊销、注销、撤销燃气经营许可，对违法有关人员实施从业限制，并采取列入经营异常名录、失信企业、黑名单或限制申请经营许可等惩戒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4.鼓励社会公众共同参与燃气经营和安全管理。任何组织和个人有权向各级政府燃气管理部门举报，各级政府燃气管理部门应当进行核实，按照有关规定予以处理。</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燃气设施改动申请书原件一份；</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企业营业执照、法人身份证、授权委托书、.受委托人身份证复印件各一份；（需比对原件留存复印件）（除授权委托书外，信息共享后无需提供）；</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燃气工程项目规划复印件一份（各地根据实际情况决定是否需要提供）；</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设计、施工、监理等相关资质证书复印件（需对比原件留存复印件）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燃气设计资质单位出具的燃气设施改动可行性报告原件一份；</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燃气设计资质单位出具的燃气设施改动平面布置图原件一份；</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燃气施工资质单位出具的燃气设施改动施工组织及实施方案原件一份；</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企业安全防护及用户正常供气方案原件一份。</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（1）《城镇燃气管理条例》第三十八条燃气经营者改动市政燃气设施，应当制定改动方案，报</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级以上地方人民政府燃气管理部门批准。</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改动方案应当符合燃气发展规划，明确安全施工要求，有安全防护和保障正常用气的措施。</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审核</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（1）《中华人民共和国行政许可法》第二十九条至第四十条第四章　行政许可的实施程序</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第一节申请与受理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第二十九条　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第三十条　行政机关应当将法律、法规、规章规定的有关行政许可的事项、依据、条件、数量、程序、期限以及需要提交的全部材料的目录和申请书示范文本等在办公场所公示。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第三十一条　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行政机关及其工作人员不得以转让技术作为取得行政许可的条件;不得在实施行政许可的过程中，直接或者间接地要求转让技术。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第三十二条　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(一)申请事项依法不需要取得行政许可的，应当即时告知申请人不受理;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第三十三条　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第二节审查与决定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第三十四条　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第三十五条　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第三十六条　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第三十七条　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第三十八条　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第三十九条　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第四十条　行政机关作出的准予行政许可决定，应当予以公开，公众有权查阅。</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ascii="方正仿宋_GBK" w:hAnsi="方正仿宋_GBK" w:eastAsia="方正仿宋_GBK" w:cs="方正仿宋_GBK"/>
          <w:sz w:val="28"/>
          <w:szCs w:val="28"/>
        </w:rPr>
        <w:t>20</w:t>
      </w:r>
      <w:r>
        <w:rPr>
          <w:rFonts w:hint="eastAsia" w:ascii="方正仿宋_GBK" w:hAnsi="方正仿宋_GBK" w:eastAsia="方正仿宋_GBK" w:cs="方正仿宋_GBK"/>
          <w:sz w:val="28"/>
          <w:szCs w:val="28"/>
        </w:rPr>
        <w:t>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个工作日</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hint="eastAsia"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燃气设施改动许可</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暂由地方规定有无行政许可证件的有效期限</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（1）《城镇燃气管理条例》第三十八条燃气经营者改动市政燃气设施，应当制定改动方案，报</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级以上地方人民政府燃气管理部门批准。</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改动方案应当符合燃气发展规划，明确安全施工要求，有安全防护和保障正常用气的措施。</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w:t>
      </w:r>
      <w:r>
        <w:rPr>
          <w:rFonts w:hint="eastAsia" w:ascii="方正仿宋_GBK" w:hAnsi="方正仿宋_GBK" w:eastAsia="方正仿宋_GBK" w:cs="方正仿宋_GBK"/>
          <w:sz w:val="28"/>
          <w:szCs w:val="28"/>
          <w:lang w:val="en-US" w:eastAsia="zh-CN"/>
        </w:rPr>
        <w:t>区</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（1）《城镇燃气管理条例》第三十八条燃气经营者改动市政燃气设施，应当制定改动方案，报县级以上地方人民政府燃气管理部门批准。</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改动方案应当符合燃气发展规划，明确安全施工要求，有安全防护和保障正常用气的措施。</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val="en-US"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rPr>
          <w:rFonts w:hint="default" w:ascii="方正仿宋_GBK" w:hAnsi="方正仿宋_GBK" w:eastAsia="方正仿宋_GBK" w:cs="方正仿宋_GBK"/>
          <w:sz w:val="28"/>
          <w:szCs w:val="28"/>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5MjlmNjkwMjdhZGU4NzFjMTZkNmNlNDY0NWRiNjEifQ=="/>
  </w:docVars>
  <w:rsids>
    <w:rsidRoot w:val="00D55041"/>
    <w:rsid w:val="000A31A5"/>
    <w:rsid w:val="006004C6"/>
    <w:rsid w:val="00D55041"/>
    <w:rsid w:val="00EE1F70"/>
    <w:rsid w:val="04E77F9C"/>
    <w:rsid w:val="16135978"/>
    <w:rsid w:val="1CAD6CCA"/>
    <w:rsid w:val="23C5476D"/>
    <w:rsid w:val="30884262"/>
    <w:rsid w:val="31F9119D"/>
    <w:rsid w:val="32A550CC"/>
    <w:rsid w:val="3D1215F7"/>
    <w:rsid w:val="58701BB2"/>
    <w:rsid w:val="782F5060"/>
    <w:rsid w:val="7B745A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3">
    <w:name w:val="Default Paragraph Font"/>
    <w:unhideWhenUsed/>
    <w:qFormat/>
    <w:uiPriority w:val="1"/>
  </w:style>
  <w:style w:type="table" w:default="1" w:styleId="2">
    <w:name w:val="Normal Table"/>
    <w:unhideWhenUsed/>
    <w:qFormat/>
    <w:uiPriority w:val="99"/>
    <w:tblPr>
      <w:tblCellMar>
        <w:top w:w="0" w:type="dxa"/>
        <w:left w:w="108" w:type="dxa"/>
        <w:bottom w:w="0" w:type="dxa"/>
        <w:right w:w="108" w:type="dxa"/>
      </w:tblCellMar>
    </w:tblPr>
  </w:style>
  <w:style w:type="character" w:styleId="4">
    <w:name w:val="Hyperlink"/>
    <w:basedOn w:val="3"/>
    <w:unhideWhenUsed/>
    <w:qFormat/>
    <w:uiPriority w:val="99"/>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1567</Words>
  <Characters>1604</Characters>
  <Lines>9</Lines>
  <Paragraphs>2</Paragraphs>
  <TotalTime>1</TotalTime>
  <ScaleCrop>false</ScaleCrop>
  <LinksUpToDate>false</LinksUpToDate>
  <CharactersWithSpaces>1634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2023-04-06T09:22:00Z</dcterms:created>
  <dc:creator>Administrator</dc:creator>
  <cp:lastModifiedBy>Administrator</cp:lastModifiedBy>
  <dcterms:modified xsi:type="dcterms:W3CDTF">2024-05-09T01:19:35Z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ED384DFDF13C4598A6D5B461B40E5556_13</vt:lpwstr>
  </property>
</Properties>
</file>