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建设项目用地预审与选址意见书办理</w:t>
      </w: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【00011511600401】</w:t>
      </w:r>
    </w:p>
    <w:p>
      <w:pPr>
        <w:spacing w:line="600" w:lineRule="exact"/>
        <w:jc w:val="center"/>
        <w:rPr>
          <w:rFonts w:hint="eastAsia" w:ascii="仿宋_GB2312" w:hAnsi="仿宋_GB2312" w:eastAsia="仿宋_GB2312" w:cs="仿宋_GB2312"/>
          <w:sz w:val="32"/>
          <w:szCs w:val="32"/>
        </w:rPr>
      </w:pP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基本要素</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建设项目用地预审与选址意见书核发【00011511600Y】</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建设项目用地预审与选址意见书核发（县级权限）【000115116004】</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建设项目用地预审与选址意见书办理(00011511600401)</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（1）《中华人民共和国土地管理法》第五十二条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（3）《中华人民共和国土地管理法实施条例》第二十四条</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（2）《中华人民共和国长江保护法》第二十条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（3）《中华人民共和国黄河保护法》第二十五条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（4）《中共中央 国务院关于建立国土空间规划体系并监督实施的若干意见》</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（5）《建设项目用地预审管理办法》（国土资源部令第68号）</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（6）《自然资源部关于以“多规合一”为基础推进规划用地“多审合一、多证合一”改革的通知》（自然资规〔2019〕2号）</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（2）《中华人民共和国城乡规划法》第五十三条</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（3）《建设项目用地预审管理办法》（国土资源部令第68号）第十五条</w:t>
      </w:r>
    </w:p>
    <w:p>
      <w:pPr>
        <w:spacing w:line="60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val="en-US" w:eastAsia="zh-CN"/>
        </w:rPr>
        <w:t>临沧市临翔区自然资源局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建设项目选址意见书核发,建设项目用地预审</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行政许可事项类型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行政许可条件</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用地预审。①建设项目用地符合国家供地政策和土地管理法律、法规规定的条件。②建设项目选址符合土地利用总体规划；属《中华人民共和国土地管理法》第二十五条规定情形，建设项目用地需调整土地用</w:t>
      </w:r>
      <w:r>
        <w:rPr>
          <w:rFonts w:hint="eastAsia" w:ascii="仿宋_GB2312" w:hAnsi="仿宋_GB2312" w:eastAsia="仿宋_GB2312" w:cs="仿宋_GB2312"/>
          <w:sz w:val="32"/>
          <w:szCs w:val="32"/>
          <w:lang w:val="en"/>
        </w:rPr>
        <w:t>途</w:t>
      </w:r>
      <w:r>
        <w:rPr>
          <w:rFonts w:hint="eastAsia" w:ascii="仿宋_GB2312" w:hAnsi="仿宋_GB2312" w:eastAsia="仿宋_GB2312" w:cs="仿宋_GB2312"/>
          <w:sz w:val="32"/>
          <w:szCs w:val="32"/>
        </w:rPr>
        <w:t>的，应符合法律、法规的规定。③项目用地符合“三区三线”等国土空间规划管</w:t>
      </w:r>
      <w:r>
        <w:rPr>
          <w:rFonts w:hint="eastAsia" w:ascii="仿宋_GB2312" w:hAnsi="仿宋_GB2312" w:eastAsia="仿宋_GB2312" w:cs="仿宋_GB2312"/>
          <w:sz w:val="32"/>
          <w:szCs w:val="32"/>
          <w:lang w:val="en"/>
        </w:rPr>
        <w:t>控</w:t>
      </w:r>
      <w:r>
        <w:rPr>
          <w:rFonts w:hint="eastAsia" w:ascii="仿宋_GB2312" w:hAnsi="仿宋_GB2312" w:eastAsia="仿宋_GB2312" w:cs="仿宋_GB2312"/>
          <w:sz w:val="32"/>
          <w:szCs w:val="32"/>
        </w:rPr>
        <w:t>要求。④建设项目用地规模符合有关土地使用标准的规定；对国家和地方尚未颁布土地使用标准和建设标准的建设项目，以及确需突破土地使用标准确定的规模和功能分区的建设项目，已组织建设项目节地评价并出具评审论证意见。占用</w:t>
      </w:r>
      <w:r>
        <w:rPr>
          <w:rFonts w:hint="eastAsia" w:ascii="仿宋_GB2312" w:hAnsi="仿宋_GB2312" w:eastAsia="仿宋_GB2312" w:cs="仿宋_GB2312"/>
          <w:sz w:val="32"/>
          <w:szCs w:val="32"/>
          <w:lang w:val="en"/>
        </w:rPr>
        <w:t>永久</w:t>
      </w:r>
      <w:r>
        <w:rPr>
          <w:rFonts w:hint="eastAsia" w:ascii="仿宋_GB2312" w:hAnsi="仿宋_GB2312" w:eastAsia="仿宋_GB2312" w:cs="仿宋_GB2312"/>
          <w:sz w:val="32"/>
          <w:szCs w:val="32"/>
        </w:rPr>
        <w:t>基本农田或者其他耕地规模较大的建设项目，还应当组织踏勘论证。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（2）规划选址。①项目建设依据充分，用地符合国家产业政策、供地政策和土地管理法律、法规规定的条件。②建设项目选址符合国土空间规划和用途管制规则。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（2）《中华人民共和国土地管理法》第二十五条  经批准的土地利用总体规划的修改，须经原批准机关批准；未经批准，不得改变土地利用总体规划确定的土地用途。经国务院批准的大型能源、交通、水利等基础设施建设用地，需要改变土地利用总体规划的，根据国务院的批准文件修改土地利用总体规划。经省、自治区、直辖市人民政府批准的能源、交通、水利等基础设施建设用地，需要改变土地利用总体规划的，属于省级人民政府土地利用总体规划批准权限内的，根据省级人民政府的批准文件修改土地利用总体规划。</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（3）《中共中央办公厅 国务院办公厅关于在国土空间规划中统筹划定落实三条控制线的指导意见》三条控制线是国土空间用途管制的基本依据。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（4）《建设项目用地预审管理办法》（国土资源部令第68号）第十一条  预审应当审查以下内容:(一)建设项目用地是否符合国家供地政策和土地管理法律、法规规定的条件;(三)建设项目用地规模是否符合有关土地使用标准的规定;对国家和地方尚未颁布土地使用标准和建设标准的建设项目，以及确需突破土地使用标准确定的规模和功能分区的建设项目，是否已组织建设项目节地评价并出具评审论证意见。占用基本农田或者其他耕地规模较大的建设项目，还应当审查是否已经组织踏勘论证。</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行政许可服务对象类型与改革举措</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企业法人,事业单位法人,社会组织法人,非法人企业,行政机关,其他组织</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按照地方有关规定做好批前公示。按照《自然资源领域基层政务公开标准指引》规定，作出许可决定7个工作日内，将建设项目用地预审与选址意见书通过适当方式向社会公开。</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项目用地预审与选址相关数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多方式强化事后监管。按照“谁审批、谁监管”的原则，完善监管制度，明确有关监管流程、内容和要求，规范监管工作。依据《自然资源部关于建立用地审批“双随机、一公开”监管制度的函》（自然资函〔2020〕926号），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申请材料</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（1）建设项目用地预审与选址意见书申请表。</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（2）建设项目用地预审与选址意见书申请报告，内容包括拟建项目的基本情况、拟选址占地情况、拟用地是否符合土地利用总体规划、拟用地面积是否符合土地使用标准、拟用地是否符合供地政策等。</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（3）审批项目建议书的建设项目提供项目建议书批复文件，直接审批可行性研究报告或者需核准的建设项目提供建设项目列入相关规划或者产业政策的文件。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（4）标明建设项目拟用地位置的现状图、地形图等。</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（1）《建设项目用地预审管理办法》（国土资源部令第68号）第七条  申请用地预审的项目建设单位，应当提交下列材料:(一)建设项目用地预审申请表;(二)建设项目用地预审申请报告，内容包括拟建项目的基本情况、拟选址占地情况、拟用地是否符合土地利用总体规划、拟用地面积是否符合土地使用标准、拟用地是否符合供地政策等;(三)审批项目建议书的建设项目提供项目建议书批复文件，直接审批可行性研究报告或者需核准的建设项目提供建设项目列入相关规划或者产业政策的文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（2）《中华人民共和国城乡规划法》第三十六条  按照国家规定需要有关部门批准或者核准的建设项目，以划拨方式提供国有土地使用权的，建设单位在报送有关部门批准或者核准前，应当向城乡规划主管部门申请核发选址意见书。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前款规定以外的建设项目不需要申请选址意见书。</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中介服务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审批程序</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（3）审批机构审查。涉及需进行现场勘查、专家评审、公示、听证、委托服务机构开展技术性服务的，按有关规定组织实施。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2.规定行政许可程序的依据：</w:t>
      </w: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受理和审批时限</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收费</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行政许可证件</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建设项目用地预审与选址意见书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3年</w:t>
      </w:r>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《自然资源部关于以“多规合一”为基础推进规划用地“多审合一、多证合一”改革的通知》（自然资规〔2019〕2号）  建设项目用地预审与选址意见书有效期为三年，自批准之日起计算。</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按照变更流程办理</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临翔区行政区域</w:t>
      </w:r>
      <w:bookmarkStart w:id="0" w:name="_GoBack"/>
      <w:bookmarkEnd w:id="0"/>
    </w:p>
    <w:p>
      <w:pPr>
        <w:spacing w:line="60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行政许可数量限制</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行政许可后年报</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numPr>
          <w:ilvl w:val="0"/>
          <w:numId w:val="1"/>
        </w:num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监管主体</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临沧市临翔区自然资源局</w:t>
      </w:r>
    </w:p>
    <w:p>
      <w:pPr>
        <w:ind w:firstLine="640" w:firstLineChars="200"/>
      </w:pPr>
      <w:r>
        <w:rPr>
          <w:rFonts w:hint="eastAsia" w:ascii="黑体" w:hAnsi="黑体" w:eastAsia="黑体" w:cs="黑体"/>
          <w:sz w:val="32"/>
          <w:szCs w:val="32"/>
          <w:lang w:val="en-US" w:eastAsia="zh-CN"/>
        </w:rPr>
        <w:t>十五、</w:t>
      </w:r>
      <w:r>
        <w:rPr>
          <w:rFonts w:hint="eastAsia" w:ascii="黑体" w:hAnsi="黑体" w:eastAsia="黑体" w:cs="黑体"/>
          <w:sz w:val="32"/>
          <w:szCs w:val="32"/>
        </w:rPr>
        <w:t>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52B008E6"/>
    <w:rsid w:val="07A91798"/>
    <w:rsid w:val="23442CE4"/>
    <w:rsid w:val="52B00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2024-01-08T02:04:00Z</dcterms:created>
  <dc:creator>の</dc:creator>
  <cp:lastModifiedBy>の</cp:lastModifiedBy>
  <dcterms:modified xsi:type="dcterms:W3CDTF">2024-01-09T01:28:34Z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60930DF32B6B41D99C10DB524E3B4F8D_11</vt:lpwstr>
  </property>
</Properties>
</file>