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after="156" w:afterLines="50" w:line="420" w:lineRule="exact"/>
        <w:ind w:left="0" w:leftChars="0" w:right="0" w:rightChars="0"/>
        <w:jc w:val="center"/>
        <w:textAlignment w:val="auto"/>
        <w:outlineLvl w:val="0"/>
        <w:rPr>
          <w:rFonts w:hint="eastAsia" w:ascii="方正小标宋简体" w:hAnsi="方正小标宋简体" w:eastAsia="方正小标宋简体" w:cs="方正小标宋简体"/>
          <w:b w:val="0"/>
          <w:bCs w:val="0"/>
          <w:strike w:val="0"/>
          <w:dstrike w:val="0"/>
          <w:color w:val="auto"/>
          <w:sz w:val="40"/>
          <w:szCs w:val="40"/>
        </w:rPr>
      </w:pPr>
      <w:r>
        <w:rPr>
          <w:rFonts w:hint="eastAsia" w:ascii="方正小标宋简体" w:hAnsi="方正小标宋简体" w:eastAsia="方正小标宋简体" w:cs="方正小标宋简体"/>
          <w:b w:val="0"/>
          <w:bCs w:val="0"/>
          <w:strike w:val="0"/>
          <w:dstrike w:val="0"/>
          <w:color w:val="auto"/>
          <w:sz w:val="40"/>
          <w:szCs w:val="40"/>
        </w:rPr>
        <w:t>食品经营许可实施规范</w:t>
      </w:r>
    </w:p>
    <w:p>
      <w:pPr>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市市场监管局、县（区）市场监管部门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（一）食品经营许可（设区的市级权限）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（二）食品经营许可（县级权限）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jc w:val="center"/>
        <w:rPr>
          <w:rFonts w:hint="eastAsia" w:ascii="方正小标宋简体" w:hAnsi="方正小标宋简体" w:eastAsia="方正小标宋简体" w:cs="方正小标宋简体"/>
          <w:b/>
          <w:bCs/>
          <w:sz w:val="40"/>
          <w:szCs w:val="40"/>
        </w:rPr>
      </w:pPr>
    </w:p>
    <w:p>
      <w:pPr>
        <w:jc w:val="center"/>
        <w:rPr>
          <w:rFonts w:hint="eastAsia" w:ascii="方正小标宋简体" w:hAnsi="方正小标宋简体" w:eastAsia="方正小标宋简体" w:cs="方正小标宋简体"/>
          <w:b/>
          <w:bCs/>
          <w:sz w:val="40"/>
          <w:szCs w:val="40"/>
        </w:rPr>
      </w:pPr>
    </w:p>
    <w:p>
      <w:pPr>
        <w:rPr>
          <w:rFonts w:hint="eastAsia" w:ascii="仿宋" w:hAnsi="仿宋" w:eastAsia="仿宋" w:cs="仿宋"/>
          <w:sz w:val="28"/>
          <w:szCs w:val="28"/>
        </w:rPr>
      </w:pPr>
      <w:r>
        <w:rPr>
          <w:rFonts w:hint="eastAsia" w:ascii="仿宋" w:hAnsi="仿宋" w:eastAsia="仿宋" w:cs="仿宋"/>
          <w:sz w:val="28"/>
          <w:szCs w:val="28"/>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4.2　食品经营许可（设区的市级权限）</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【000131104002】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食品经营许可【00013110400Y】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rPr>
      </w:pPr>
      <w:r>
        <w:rPr>
          <w:rFonts w:hint="eastAsia" w:ascii="仿宋_GB2312" w:hAnsi="仿宋_GB2312" w:eastAsia="仿宋_GB2312" w:cs="仿宋_GB2312"/>
          <w:b w:val="0"/>
          <w:bCs w:val="0"/>
          <w:strike w:val="0"/>
          <w:dstrike w:val="0"/>
          <w:color w:val="auto"/>
          <w:sz w:val="32"/>
          <w:szCs w:val="32"/>
          <w:lang w:val="en-US"/>
        </w:rPr>
        <w:t>食品经营许可（设区的市级权限）【000131104002】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食品经营许可审批（设区的市级权限）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《中华人民共和国食品安全法》第三十五条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2.《中华人民共和国食品安全法实施条例》全文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3.《食品经营许可管理办法》全文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临翔区市场监督管理局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区级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：区</w:t>
      </w:r>
      <w:r>
        <w:rPr>
          <w:rFonts w:hint="eastAsia" w:ascii="仿宋_GB2312" w:hAnsi="仿宋_GB2312" w:eastAsia="仿宋_GB2312" w:cs="仿宋_GB2312"/>
          <w:b w:val="0"/>
          <w:bCs w:val="0"/>
          <w:strike w:val="0"/>
          <w:dstrike w:val="0"/>
          <w:color w:val="auto"/>
          <w:sz w:val="32"/>
          <w:szCs w:val="32"/>
          <w:lang w:val="en-US" w:eastAsia="zh-CN"/>
        </w:rPr>
        <w:t xml:space="preserve">级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：区</w:t>
      </w:r>
      <w:r>
        <w:rPr>
          <w:rFonts w:hint="eastAsia" w:ascii="仿宋_GB2312" w:hAnsi="仿宋_GB2312" w:eastAsia="仿宋_GB2312" w:cs="仿宋_GB2312"/>
          <w:b w:val="0"/>
          <w:bCs w:val="0"/>
          <w:strike w:val="0"/>
          <w:dstrike w:val="0"/>
          <w:color w:val="auto"/>
          <w:sz w:val="32"/>
          <w:szCs w:val="32"/>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第十一条　申请食品经营许可，应当符合下列条件：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（三）有专职或者兼职的食品安全管理人员和保证食品安全的规章制度；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（四）具有合理的设备布局和工艺流程，防止待加工食品与直接入口食品、原料与成品交叉污染，避免食品接触有毒物、不洁物。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个体工商户，企业法人，事业单位法人，社会组织法人，非法人企业，行政机关，其他组织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食品经营许可</w:t>
      </w: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审批改为备案，优化审批服务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1.审批改为备案：根据《中华人民共和国食品安全法》第三十五条 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1）严格执行有关法律法规和标准，发挥网格化管理的优势，发现违法违规行为要依法严查重处并公开结果。（2）加强信用监管，依法向社会公布食品经营企业信用状况，依法依规对失信主体开展联合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 w:hAnsi="仿宋" w:eastAsia="仿宋" w:cs="仿宋"/>
          <w:b/>
          <w:bCs/>
          <w:sz w:val="28"/>
          <w:szCs w:val="28"/>
        </w:rPr>
      </w:pPr>
      <w:r>
        <w:rPr>
          <w:rFonts w:hint="eastAsia" w:ascii="方正黑体_GBK" w:hAnsi="方正黑体_GBK" w:eastAsia="方正黑体_GBK" w:cs="方正黑体_GBK"/>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1.《食品经营许可证》申请书；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1"/>
        <w:rPr>
          <w:rFonts w:hint="default"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default"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（2）受理机构受理/不予受理；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（3）现场审查；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（4）审批机构决定核发许可证/不予核发许可证。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第十四条　县级以上地方市场监督管理部门对申请人提出的食品经营许可申请，应当根据下列情况分别作出处理：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（1）申请事项依法不需要取得食品经营许可的，应当即时告知申请人不受理。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（2）申请事项依法不属于市场监督管理部门职权范围的，应当即时作出不予受理的决定，并告知申请人向有关行政机关申请。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（3）申请材料存在可以当场更正的错误的，应当允许申请人当场更正，由申请人在更正处签名或者盖章，注明更正日期。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（5）申请材料齐全、符合法定形式，或者申请人按照要求提交全部补正材料的，应当受理食品经营许可申请。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现场核查应当由符合要求的核查人员进行。核查人员不得少于2人。核查人员应当出示有效证件，填写食品经营许可现场核查表，制作现场核查记录，经申请人核对无误后，由核查人员和申请人在核查表和记录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市场监督管理部门可以委托下级市场监督管理部门，对受理的食品经营许可申请进行现场核查。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核查人员应当自接受现场核查任务之日起10个工作日内，完成对经营场所的现场核查。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第二十条　县级以上地方市场监督管理部门认为食品经营许可申请涉及公共利益的重大事项，需要听证的，应当向社会公告并举行听证。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第二十一条　食品经营许可直接涉及申请人与他人之间重大利益关系的，县级以上地方市场监督管理部门在作出行政许可决定前，应当告知申请人、利害关系人享有要求听证的权利。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申请人、利害关系人在被告知听证权利之日起5个工作日内提出听证申请的，市场监督管理部门应当在20个工作日内组织听证。听证期限不计算在行政许可审查期限之内。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w:t>
      </w:r>
      <w:r>
        <w:rPr>
          <w:rFonts w:hint="eastAsia" w:ascii="仿宋_GB2312" w:hAnsi="仿宋_GB2312" w:eastAsia="仿宋_GB2312" w:cs="仿宋_GB2312"/>
          <w:b w:val="0"/>
          <w:bCs w:val="0"/>
          <w:strike w:val="0"/>
          <w:dstrike w:val="0"/>
          <w:color w:val="auto"/>
          <w:sz w:val="32"/>
          <w:szCs w:val="32"/>
          <w:lang w:val="en" w:eastAsia="zh-CN"/>
        </w:rPr>
        <w:t>5</w:t>
      </w:r>
      <w:r>
        <w:rPr>
          <w:rFonts w:hint="eastAsia" w:ascii="仿宋_GB2312" w:hAnsi="仿宋_GB2312" w:eastAsia="仿宋_GB2312" w:cs="仿宋_GB2312"/>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（一）办理行政许可是否收费：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第十九条　食品经营许可证发证日期为许可决定做出的日期，有效期为5年。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第二十七条　食品经营许可证载明的许可事项发生变化的，食品经营者应当在变化后10个工作日内向原发证的食品药品监督管理部门申请变更经营许可。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第二十八条　申请变更食品经营许可的，应当提交下列申请材料：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（一）食品经营许可变更申请书；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28"/>
          <w:szCs w:val="28"/>
        </w:rPr>
      </w:pPr>
      <w:r>
        <w:rPr>
          <w:rFonts w:hint="eastAsia" w:ascii="仿宋_GB2312" w:hAnsi="仿宋_GB2312" w:eastAsia="仿宋_GB2312" w:cs="仿宋_GB2312"/>
          <w:b w:val="0"/>
          <w:bCs w:val="0"/>
          <w:strike w:val="0"/>
          <w:dstrike w:val="0"/>
          <w:color w:val="auto"/>
          <w:sz w:val="32"/>
          <w:szCs w:val="32"/>
          <w:lang w:val="en-US" w:eastAsia="zh-CN"/>
        </w:rPr>
        <w:t>（三）与变更食品经营许可事项有关的其他材料。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sz w:val="28"/>
          <w:szCs w:val="28"/>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第二十九条　食品经营者需要延续依法取得的食品经营许可的有效期的，应当在该食品经营许可有效期届满30个工作日前，向原发证的食品药品监督管理部门提出申请。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第三十条　食品经营者申请延续食品经营许可，应当提交下列材料：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（一）食品经营许可延续申请书；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（三）与延续食品经营许可事项有关的其他材料。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第二条　在中华人民共和国境内，从事食品销售和餐饮服务活动，应当依法取得食品经营许可。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临翔区市场监督管理局。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33" w:firstLineChars="2100"/>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4.3　食品经营许可（县级权限）</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803" w:firstLineChars="200"/>
        <w:jc w:val="center"/>
        <w:textAlignment w:val="auto"/>
        <w:rPr>
          <w:rFonts w:hint="eastAsia" w:ascii="方正小标宋简体" w:hAnsi="方正小标宋简体" w:eastAsia="方正小标宋简体" w:cs="方正小标宋简体"/>
          <w:b/>
          <w:bCs/>
          <w:strike w:val="0"/>
          <w:dstrike w:val="0"/>
          <w:color w:val="auto"/>
          <w:sz w:val="40"/>
          <w:szCs w:val="40"/>
          <w:lang w:val="en-US" w:eastAsia="zh-CN"/>
        </w:rPr>
      </w:pPr>
      <w:r>
        <w:rPr>
          <w:rFonts w:hint="eastAsia" w:ascii="方正小标宋简体" w:hAnsi="方正小标宋简体" w:eastAsia="方正小标宋简体" w:cs="方正小标宋简体"/>
          <w:b/>
          <w:bCs/>
          <w:strike w:val="0"/>
          <w:dstrike w:val="0"/>
          <w:color w:val="auto"/>
          <w:sz w:val="40"/>
          <w:szCs w:val="40"/>
          <w:lang w:val="en-US" w:eastAsia="zh-CN"/>
        </w:rPr>
        <w:t>【000131104003】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行政许可事项名称</w:t>
      </w:r>
      <w:r>
        <w:rPr>
          <w:rFonts w:hint="eastAsia" w:ascii="楷体_GB2312" w:hAnsi="楷体_GB2312" w:eastAsia="楷体_GB2312" w:cs="楷体_GB2312"/>
          <w:b w:val="0"/>
          <w:bCs w:val="0"/>
          <w:sz w:val="32"/>
          <w:szCs w:val="32"/>
          <w:lang w:val="en-US" w:eastAsia="zh-CN"/>
        </w:rPr>
        <w:t>及编码</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仿宋_GB2312" w:hAnsi="仿宋_GB2312" w:eastAsia="仿宋_GB2312" w:cs="仿宋_GB2312"/>
          <w:b w:val="0"/>
          <w:bCs w:val="0"/>
          <w:strike w:val="0"/>
          <w:dstrike w:val="0"/>
          <w:color w:val="auto"/>
          <w:sz w:val="32"/>
          <w:szCs w:val="32"/>
          <w:lang w:val="en-US"/>
        </w:rPr>
        <w:t>食品经营许可【00013110400Y】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行政许可</w:t>
      </w:r>
      <w:r>
        <w:rPr>
          <w:rFonts w:hint="eastAsia" w:ascii="楷体_GB2312" w:hAnsi="楷体_GB2312" w:eastAsia="楷体_GB2312" w:cs="楷体_GB2312"/>
          <w:b w:val="0"/>
          <w:bCs w:val="0"/>
          <w:sz w:val="32"/>
          <w:szCs w:val="32"/>
          <w:lang w:val="en-US" w:eastAsia="zh-CN"/>
        </w:rPr>
        <w:t>事项</w:t>
      </w:r>
      <w:r>
        <w:rPr>
          <w:rFonts w:hint="eastAsia" w:ascii="仿宋_GB2312" w:hAnsi="仿宋_GB2312" w:eastAsia="仿宋_GB2312" w:cs="仿宋_GB2312"/>
          <w:strike w:val="0"/>
          <w:dstrike w:val="0"/>
          <w:color w:val="auto"/>
          <w:sz w:val="32"/>
          <w:szCs w:val="32"/>
          <w:lang w:val="en-US" w:eastAsia="zh-CN"/>
        </w:rPr>
        <w:t>子项</w:t>
      </w:r>
      <w:r>
        <w:rPr>
          <w:rFonts w:hint="eastAsia" w:ascii="楷体_GB2312" w:hAnsi="楷体_GB2312" w:eastAsia="楷体_GB2312" w:cs="楷体_GB2312"/>
          <w:b w:val="0"/>
          <w:bCs w:val="0"/>
          <w:sz w:val="32"/>
          <w:szCs w:val="32"/>
          <w:lang w:val="en-US" w:eastAsia="zh-CN"/>
        </w:rPr>
        <w:t>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rPr>
        <w:t>食品经营许可（县级权限）【000131104003】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食品经营许可审批（县级权限）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《中华人民共和国食品安全法》第三十五条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《中华人民共和国食品安全法》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（2）《中华人民共和国食品安全法实施条例》全文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（3）《食品经营许可管理办法》全文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实施机关</w:t>
      </w:r>
      <w:r>
        <w:rPr>
          <w:rFonts w:hint="eastAsia" w:ascii="楷体_GB2312" w:hAnsi="楷体_GB2312" w:eastAsia="楷体_GB2312" w:cs="楷体_GB2312"/>
          <w:b w:val="0"/>
          <w:bCs w:val="0"/>
          <w:sz w:val="32"/>
          <w:szCs w:val="32"/>
          <w:lang w:val="en-US" w:eastAsia="zh-CN"/>
        </w:rPr>
        <w:t>：临翔区</w:t>
      </w:r>
      <w:r>
        <w:rPr>
          <w:rFonts w:hint="eastAsia" w:ascii="仿宋_GB2312" w:hAnsi="仿宋_GB2312" w:eastAsia="仿宋_GB2312" w:cs="仿宋_GB2312"/>
          <w:b w:val="0"/>
          <w:bCs w:val="0"/>
          <w:strike w:val="0"/>
          <w:dstrike w:val="0"/>
          <w:color w:val="auto"/>
          <w:sz w:val="32"/>
          <w:szCs w:val="32"/>
          <w:lang w:val="en-US" w:eastAsia="zh-CN"/>
        </w:rPr>
        <w:t>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（八）</w:t>
      </w:r>
      <w:r>
        <w:rPr>
          <w:rFonts w:hint="default" w:ascii="楷体_GB2312" w:hAnsi="楷体_GB2312" w:eastAsia="楷体_GB2312" w:cs="楷体_GB2312"/>
          <w:b w:val="0"/>
          <w:bCs w:val="0"/>
          <w:sz w:val="32"/>
          <w:szCs w:val="32"/>
          <w:lang w:val="en-US" w:eastAsia="zh-CN"/>
        </w:rPr>
        <w:t>审批层级</w:t>
      </w:r>
      <w:r>
        <w:rPr>
          <w:rFonts w:hint="eastAsia" w:ascii="楷体_GB2312" w:hAnsi="楷体_GB2312" w:eastAsia="楷体_GB2312" w:cs="楷体_GB2312"/>
          <w:b w:val="0"/>
          <w:bCs w:val="0"/>
          <w:sz w:val="32"/>
          <w:szCs w:val="32"/>
          <w:lang w:val="en-US" w:eastAsia="zh-CN"/>
        </w:rPr>
        <w:t>：区</w:t>
      </w:r>
      <w:r>
        <w:rPr>
          <w:rFonts w:hint="eastAsia" w:ascii="仿宋_GB2312" w:hAnsi="仿宋_GB2312" w:eastAsia="仿宋_GB2312" w:cs="仿宋_GB2312"/>
          <w:b w:val="0"/>
          <w:bCs w:val="0"/>
          <w:strike w:val="0"/>
          <w:dstrike w:val="0"/>
          <w:color w:val="auto"/>
          <w:sz w:val="32"/>
          <w:szCs w:val="32"/>
          <w:lang w:val="en-US"/>
        </w:rPr>
        <w:t>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rPr>
      </w:pPr>
      <w:r>
        <w:rPr>
          <w:rFonts w:hint="eastAsia" w:ascii="楷体_GB2312" w:hAnsi="楷体_GB2312" w:eastAsia="楷体_GB2312" w:cs="楷体_GB2312"/>
          <w:b w:val="0"/>
          <w:bCs w:val="0"/>
          <w:sz w:val="32"/>
          <w:szCs w:val="32"/>
          <w:lang w:val="en-US" w:eastAsia="zh-CN"/>
        </w:rPr>
        <w:t>（九）行使</w:t>
      </w:r>
      <w:r>
        <w:rPr>
          <w:rFonts w:hint="default" w:ascii="楷体_GB2312" w:hAnsi="楷体_GB2312" w:eastAsia="楷体_GB2312" w:cs="楷体_GB2312"/>
          <w:b w:val="0"/>
          <w:bCs w:val="0"/>
          <w:sz w:val="32"/>
          <w:szCs w:val="32"/>
          <w:lang w:val="en-US" w:eastAsia="zh-CN"/>
        </w:rPr>
        <w:t>层级</w:t>
      </w:r>
      <w:r>
        <w:rPr>
          <w:rFonts w:hint="eastAsia" w:ascii="楷体_GB2312" w:hAnsi="楷体_GB2312" w:eastAsia="楷体_GB2312" w:cs="楷体_GB2312"/>
          <w:b w:val="0"/>
          <w:bCs w:val="0"/>
          <w:sz w:val="32"/>
          <w:szCs w:val="32"/>
          <w:lang w:val="en-US" w:eastAsia="zh-CN"/>
        </w:rPr>
        <w:t>：区</w:t>
      </w:r>
      <w:r>
        <w:rPr>
          <w:rFonts w:hint="eastAsia" w:ascii="仿宋_GB2312" w:hAnsi="仿宋_GB2312" w:eastAsia="仿宋_GB2312" w:cs="仿宋_GB2312"/>
          <w:b w:val="0"/>
          <w:bCs w:val="0"/>
          <w:strike w:val="0"/>
          <w:dstrike w:val="0"/>
          <w:color w:val="auto"/>
          <w:sz w:val="32"/>
          <w:szCs w:val="32"/>
          <w:lang w:val="en-US"/>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是否由审批机关受理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w:t>
      </w:r>
      <w:r>
        <w:rPr>
          <w:rFonts w:hint="default" w:ascii="楷体_GB2312" w:hAnsi="楷体_GB2312" w:eastAsia="楷体_GB2312" w:cs="楷体_GB2312"/>
          <w:b w:val="0"/>
          <w:bCs w:val="0"/>
          <w:sz w:val="32"/>
          <w:szCs w:val="32"/>
          <w:lang w:val="en-US" w:eastAsia="zh-CN"/>
        </w:rPr>
        <w:t>受理层级</w:t>
      </w:r>
      <w:r>
        <w:rPr>
          <w:rFonts w:hint="eastAsia" w:ascii="楷体_GB2312" w:hAnsi="楷体_GB2312" w:eastAsia="楷体_GB2312" w:cs="楷体_GB2312"/>
          <w:b w:val="0"/>
          <w:bCs w:val="0"/>
          <w:sz w:val="32"/>
          <w:szCs w:val="32"/>
          <w:lang w:val="en-US" w:eastAsia="zh-CN"/>
        </w:rPr>
        <w:t>：区</w:t>
      </w:r>
      <w:r>
        <w:rPr>
          <w:rFonts w:hint="eastAsia" w:ascii="仿宋_GB2312" w:hAnsi="仿宋_GB2312" w:eastAsia="仿宋_GB2312" w:cs="仿宋_GB2312"/>
          <w:b w:val="0"/>
          <w:bCs w:val="0"/>
          <w:strike w:val="0"/>
          <w:dstrike w:val="0"/>
          <w:color w:val="auto"/>
          <w:sz w:val="32"/>
          <w:szCs w:val="32"/>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（十二）</w:t>
      </w:r>
      <w:r>
        <w:rPr>
          <w:rFonts w:hint="default" w:ascii="楷体_GB2312" w:hAnsi="楷体_GB2312" w:eastAsia="楷体_GB2312" w:cs="楷体_GB2312"/>
          <w:b w:val="0"/>
          <w:bCs w:val="0"/>
          <w:sz w:val="32"/>
          <w:szCs w:val="32"/>
          <w:lang w:val="en-US" w:eastAsia="zh-CN"/>
        </w:rPr>
        <w:t>是否存在初审环节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（十三）</w:t>
      </w:r>
      <w:r>
        <w:rPr>
          <w:rFonts w:hint="default" w:ascii="楷体_GB2312" w:hAnsi="楷体_GB2312" w:eastAsia="楷体_GB2312" w:cs="楷体_GB2312"/>
          <w:b w:val="0"/>
          <w:bCs w:val="0"/>
          <w:sz w:val="32"/>
          <w:szCs w:val="32"/>
          <w:lang w:val="en-US" w:eastAsia="zh-CN"/>
        </w:rPr>
        <w:t>初审层级</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（十四）</w:t>
      </w:r>
      <w:r>
        <w:rPr>
          <w:rFonts w:hint="default" w:ascii="楷体_GB2312" w:hAnsi="楷体_GB2312" w:eastAsia="楷体_GB2312" w:cs="楷体_GB2312"/>
          <w:b w:val="0"/>
          <w:bCs w:val="0"/>
          <w:sz w:val="32"/>
          <w:szCs w:val="32"/>
          <w:lang w:val="en-US" w:eastAsia="zh-CN"/>
        </w:rPr>
        <w:t>对应政务服务事项国家级基本目录名称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食品（含保健食品）经营许可</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rPr>
      </w:pPr>
      <w:r>
        <w:rPr>
          <w:rFonts w:hint="eastAsia" w:ascii="楷体_GB2312" w:hAnsi="楷体_GB2312" w:eastAsia="楷体_GB2312" w:cs="楷体_GB2312"/>
          <w:b w:val="0"/>
          <w:bCs w:val="0"/>
          <w:sz w:val="32"/>
          <w:szCs w:val="32"/>
          <w:lang w:val="en-US" w:eastAsia="zh-CN"/>
        </w:rPr>
        <w:t>（十五）要素统一情况：</w:t>
      </w:r>
      <w:r>
        <w:rPr>
          <w:rFonts w:hint="eastAsia" w:ascii="仿宋_GB2312" w:hAnsi="仿宋_GB2312" w:eastAsia="仿宋_GB2312" w:cs="仿宋_GB2312"/>
          <w:b w:val="0"/>
          <w:bCs w:val="0"/>
          <w:strike w:val="0"/>
          <w:dstrike w:val="0"/>
          <w:color w:val="auto"/>
          <w:sz w:val="32"/>
          <w:szCs w:val="32"/>
          <w:lang w:val="en-US"/>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享有申请行政复议或者提起行政诉讼的权利。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并书面说明理由。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第十一条　申请食品经营许可，应当符合下列条件：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（一）具有与经营的食品品种、数量相适应的食品原料处理和食品加工、销售、贮存等场所，保持该场所环境整洁，并与有毒、有害场所以及其他污染源保持规定的距离；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（二）具有与经营的食品品种、数量相适应的经营设备或者设施，有相应的消毒、更衣、盥洗、采光、照明、通风、防腐、防尘、防蝇、防鼠、防虫、洗涤以及处理废水、存放垃圾和废弃物的设备或者设施；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（三）有专职或者兼职的食品安全管理人员和保证食品安全的规章制度；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（四）具有合理的设备布局和工艺流程，防止待加工食品与直接入口食品、原料与成品交叉污染，避免食品接触有毒物、不洁物。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（一）服务对象类型：</w:t>
      </w:r>
      <w:r>
        <w:rPr>
          <w:rFonts w:hint="eastAsia" w:ascii="仿宋_GB2312" w:hAnsi="仿宋_GB2312" w:eastAsia="仿宋_GB2312" w:cs="仿宋_GB2312"/>
          <w:b w:val="0"/>
          <w:bCs w:val="0"/>
          <w:strike w:val="0"/>
          <w:dstrike w:val="0"/>
          <w:color w:val="auto"/>
          <w:sz w:val="32"/>
          <w:szCs w:val="32"/>
          <w:lang w:val="en-US" w:eastAsia="zh-CN"/>
        </w:rPr>
        <w:t>个体工商户，企业法人，事业单位法人，社会组织法人，非法人企业，行政机关，其他组织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rPr>
      </w:pPr>
      <w:r>
        <w:rPr>
          <w:rFonts w:hint="eastAsia" w:ascii="楷体_GB2312" w:hAnsi="楷体_GB2312" w:eastAsia="楷体_GB2312" w:cs="楷体_GB2312"/>
          <w:b w:val="0"/>
          <w:bCs w:val="0"/>
          <w:sz w:val="32"/>
          <w:szCs w:val="32"/>
          <w:lang w:val="en-US" w:eastAsia="zh-CN"/>
        </w:rPr>
        <w:t>（三）涉企经营许可事项名称：</w:t>
      </w:r>
      <w:r>
        <w:rPr>
          <w:rFonts w:hint="eastAsia" w:ascii="仿宋_GB2312" w:hAnsi="仿宋_GB2312" w:eastAsia="仿宋_GB2312" w:cs="仿宋_GB2312"/>
          <w:b w:val="0"/>
          <w:bCs w:val="0"/>
          <w:strike w:val="0"/>
          <w:dstrike w:val="0"/>
          <w:color w:val="auto"/>
          <w:sz w:val="32"/>
          <w:szCs w:val="32"/>
          <w:lang w:val="en-US" w:eastAsia="zh-CN"/>
        </w:rPr>
        <w:t>食品经营许可（县级权限）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（四）许可证件名称：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rPr>
      </w:pPr>
      <w:r>
        <w:rPr>
          <w:rFonts w:hint="eastAsia" w:ascii="楷体_GB2312" w:hAnsi="楷体_GB2312" w:eastAsia="楷体_GB2312" w:cs="楷体_GB2312"/>
          <w:b w:val="0"/>
          <w:bCs w:val="0"/>
          <w:sz w:val="32"/>
          <w:szCs w:val="32"/>
          <w:lang w:val="en-US" w:eastAsia="zh-CN"/>
        </w:rPr>
        <w:t>（五）改革方式：</w:t>
      </w:r>
      <w:r>
        <w:rPr>
          <w:rFonts w:hint="eastAsia" w:ascii="仿宋_GB2312" w:hAnsi="仿宋_GB2312" w:eastAsia="仿宋_GB2312" w:cs="仿宋_GB2312"/>
          <w:b w:val="0"/>
          <w:bCs w:val="0"/>
          <w:strike w:val="0"/>
          <w:dstrike w:val="0"/>
          <w:color w:val="auto"/>
          <w:sz w:val="32"/>
          <w:szCs w:val="32"/>
          <w:lang w:val="en-US" w:eastAsia="zh-CN"/>
        </w:rPr>
        <w:t>审批改为备案，优化审批服务</w:t>
      </w:r>
    </w:p>
    <w:p>
      <w:pPr>
        <w:spacing w:line="60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1.审批改为备案：根据《中华人民共和国食品安全法》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以及《国务院关于深化“证照分离”改革 进一步激发市场主体发展活力的通知》（国发〔2021〕7号），“食品经营许可（仅销售预包装食品）”由审批改为备案，由县级以上地方市场监管部门负责实施。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2.优化审批服务：根据《国务院关于深化“证照分离”改革 进一步激发市场主体发展活力的通知》（国发〔2021〕7号），对“食品经营许可（除仅销售预包装食品外）”，由县级以上地方市场监管部门在全国范围内优化审批服务：①不再要求申请人提供营业执照复印件。②餐饮服务经营者销售预包装食品（特殊食品除外）的，不需要申请在许可证上标注销售类食品经营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审批改为备案：①对备案企业加强监督检查，重点检查备案信息与实际情况是否相符、备案企业是否经营预包装食品以外的其他食品，依法严厉打击违规经营行为。②加强食品销售风险分级管理和信用监管，将虚假备案、违规经营等信息记入企业食品安全信用记录，依法依规对失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主体开展失信惩戒，依法查处违法违规行为。③畅通投诉举报渠道，强化社会监督。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2.优化审批服务：①严格执行有关法律法规和标准，发挥网格化管理的优势，发现违法违规行为要依法严查重处并公开结果。②加强信用监管，依法向社会公布食品经营企业信用状况，依法依规对失信主体开展联合惩戒</w:t>
      </w:r>
      <w:r>
        <w:rPr>
          <w:rFonts w:hint="eastAsia" w:ascii="仿宋_GB2312" w:hAnsi="仿宋_GB2312" w:eastAsia="仿宋_GB2312" w:cs="仿宋_GB2312"/>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1.《食品经营许可证》申请书；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（二）主体资格证明文件（营业执照除外）复印件，也可以电子核验的方式取代；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（三）与食品经营相适应的主要设备设施布局、操作流程等文件；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（四）食品安全自查、从业人员健康管理、进货查验记录、食品安全事故处置等保证食品安全的规章制度。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中介服务事项名称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提供中介服务的机构</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中介服务事项的收费性质</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4.决定核发许可证 / 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市场监管总局关于充分发挥职能作用落实深化“证照分离”改革任务的通知》（国市监注发〔2021〕31号）附件1《市场监管部门涉企经营许可事项改革清单（2021全国版）》第十三项食品经营许可（除仅销售预包装食品外）中（五）材料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（二）主体资格证明文件（营业执照除外）复印件，也可以电子核验的方式取代；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（三）与食品经营相适应的主要设备设施布局、操作流程等文件；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（四）食品安全自查、从业人员健康管理、进货查验记录、食品安全事故处置等保证食品安全的规章制度。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第十二条　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申请人委托他人办理食品经营许可申请的，代理人应当提交授权委托书以及代理人的身份证明文件。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第十四条　县级以上地方市场监督管理部门对申请人提出的食品经营许可申请，应当根据下列情况分别作出处理：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（一）申请事项依法不需要取得食品经营许可的，应当即时告知申请人不受理。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（二）申请事项依法不属于市场监督管理部门职权范围的，应当即时作出不予受理的决定，并告知申请人向有关行政机关申请。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（三）申请材料存在可以当场更正的错误的，应当允许申请人当场更正，由申请人在更正处签名或者盖章，注明更正日期。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（五）申请材料齐全、符合法定形式，或者申请人按照要求提交全部补正材料的，应当受理食品经营许可申请。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第十五条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第十六条　县级以上地方市场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现场核查应当由符合要求的核查人员进行。核查人员不得少于2人。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出示有效证件，填写食品经营许可现场核查表，制作现场核查记录，经申请人核对无误后，由核查人员和申请人在核查表和记录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市场监督管理部门可以委托下级市场监督管理部门，对受理的食品经营许可申请进行现场核查。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核查人员应当自接受现场核查任务之日起10个工作日内，完成对经营场所的现场核查。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第十八条　县级以上地方市场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申请行政复议或者提起行政诉讼的权利。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第二十条　县级以上地方市场监督管理部门认为食品经营许可申请涉及公共利益的重大事项，需要听证的，应当向社会公告并举行听证。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第二十一条　食品经营许可直接涉及申请人与他人之间重大利益关系的，县级以上地方市场监督管理部门在作出行政许可决定前，应当告知申请人、利害关系人享有要求听证的权利。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申请人、利害关系人在被告知听证权利之日起5个工作日内提出听证申请的，市场监督管理部门应当在20个工作日内组织听证。听证期限不计算在行政许可审查期限之内。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是否需要现场勘验</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是否需要组织听证</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是否需要招标、拍卖、挂牌交易</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28"/>
          <w:szCs w:val="28"/>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是否需要检验、检测、检疫</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是否需要鉴定</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lang w:val="en-US" w:eastAsia="zh-CN"/>
        </w:rPr>
        <w:t>是否需要向社会公示</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w:t>
      </w:r>
      <w:r>
        <w:rPr>
          <w:rFonts w:hint="default" w:ascii="楷体_GB2312" w:hAnsi="楷体_GB2312" w:eastAsia="楷体_GB2312" w:cs="楷体_GB2312"/>
          <w:b w:val="0"/>
          <w:bCs w:val="0"/>
          <w:sz w:val="32"/>
          <w:szCs w:val="32"/>
          <w:lang w:val="en-US" w:eastAsia="zh-CN"/>
        </w:rPr>
        <w:t>是否实行告知承诺办理</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（二）法定审批时限：</w:t>
      </w:r>
      <w:r>
        <w:rPr>
          <w:rFonts w:hint="eastAsia" w:ascii="仿宋_GB2312" w:hAnsi="仿宋_GB2312" w:eastAsia="仿宋_GB2312" w:cs="仿宋_GB2312"/>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第十七条　除可以当场作出行政许可决定的外，县级以上地方市场监督管理部门应当自受理申请之日起20个工作日内作出是否准予行政许可的决定。因特殊原因需要延长期限的，经本行政机关负责人批准，可以延长10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（四）承诺审批时限：5</w:t>
      </w:r>
      <w:r>
        <w:rPr>
          <w:rFonts w:hint="eastAsia" w:ascii="仿宋_GB2312" w:hAnsi="仿宋_GB2312" w:eastAsia="仿宋_GB2312" w:cs="仿宋_GB2312"/>
          <w:b w:val="0"/>
          <w:bCs w:val="0"/>
          <w:strike w:val="0"/>
          <w:dstrike w:val="0"/>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依法进行听证另需时间不计算在该时限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九、收费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（一）办理行政许可是否收费：否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（一）审批结果类型：</w:t>
      </w:r>
      <w:r>
        <w:rPr>
          <w:rFonts w:hint="eastAsia" w:ascii="仿宋_GB2312" w:hAnsi="仿宋_GB2312" w:eastAsia="仿宋_GB2312" w:cs="仿宋_GB2312"/>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（二）审批结果名称：</w:t>
      </w:r>
      <w:r>
        <w:rPr>
          <w:rFonts w:hint="eastAsia" w:ascii="仿宋_GB2312" w:hAnsi="仿宋_GB2312" w:eastAsia="仿宋_GB2312" w:cs="仿宋_GB2312"/>
          <w:b w:val="0"/>
          <w:bCs w:val="0"/>
          <w:strike w:val="0"/>
          <w:dstrike w:val="0"/>
          <w:color w:val="auto"/>
          <w:sz w:val="32"/>
          <w:szCs w:val="32"/>
          <w:lang w:val="en-US" w:eastAsia="zh-CN"/>
        </w:rPr>
        <w:t>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（三）审批结果的有效期限：</w:t>
      </w:r>
      <w:r>
        <w:rPr>
          <w:rFonts w:hint="eastAsia" w:ascii="仿宋_GB2312" w:hAnsi="仿宋_GB2312" w:eastAsia="仿宋_GB2312" w:cs="仿宋_GB2312"/>
          <w:b w:val="0"/>
          <w:bCs w:val="0"/>
          <w:strike w:val="0"/>
          <w:dstrike w:val="0"/>
          <w:color w:val="auto"/>
          <w:sz w:val="32"/>
          <w:szCs w:val="32"/>
          <w:lang w:val="en-US" w:eastAsia="zh-CN"/>
        </w:rPr>
        <w:t>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第十九条　食品经营许可证发证日期为许可决定做</w:t>
      </w:r>
      <w:bookmarkStart w:id="0" w:name="_GoBack"/>
      <w:bookmarkEnd w:id="0"/>
      <w:r>
        <w:rPr>
          <w:rFonts w:hint="eastAsia" w:ascii="仿宋_GB2312" w:hAnsi="仿宋_GB2312" w:eastAsia="仿宋_GB2312" w:cs="仿宋_GB2312"/>
          <w:b w:val="0"/>
          <w:bCs w:val="0"/>
          <w:strike w:val="0"/>
          <w:dstrike w:val="0"/>
          <w:color w:val="auto"/>
          <w:sz w:val="32"/>
          <w:szCs w:val="32"/>
          <w:lang w:val="en-US" w:eastAsia="zh-CN"/>
        </w:rPr>
        <w:t>出的日期，有效期为5年。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（六）办理审批结果变更手续的要求：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第二十七条　食品经营许可证载明的许可事项发生变化的，食品经营者应当在变化后10个工作日内向原发证的食品药品监督管理部门申请变更经营许可。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经营场所发生变化的，应当重新申请食品经营许可。外设仓库地址发生变化的，食品经营者应当在变化后10个工作日内向原发证的食品药品监督管理部门报告。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第二十八条　申请变更食品经营许可的，应当提交下列申请材料：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（一）食品经营许可变更申请书；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仿宋_GB2312" w:hAnsi="仿宋_GB2312" w:eastAsia="仿宋_GB2312" w:cs="仿宋_GB2312"/>
          <w:b w:val="0"/>
          <w:bCs w:val="0"/>
          <w:strike w:val="0"/>
          <w:dstrike w:val="0"/>
          <w:color w:val="auto"/>
          <w:sz w:val="32"/>
          <w:szCs w:val="32"/>
          <w:lang w:val="en-US" w:eastAsia="zh-CN"/>
        </w:rPr>
        <w:t>（三）与变更食品经营许可事项有关的其他材料</w:t>
      </w:r>
      <w:r>
        <w:rPr>
          <w:rFonts w:hint="eastAsia" w:ascii="仿宋_GB2312" w:hAnsi="仿宋_GB2312" w:eastAsia="仿宋_GB2312" w:cs="仿宋_GB2312"/>
          <w:b w:val="0"/>
          <w:bCs w:val="0"/>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（七）是否需要办理审批结果延续手续：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（八）办理审批结果延续手续的依据：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第二十九条　食品经营者需要延续依法取得的食品经营许可的有效期的，应当在该食品经营许可有效期届满30个工作日前，向原发证的食品药品监督管理部门提出申请。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2.《食品经营许可管理办法》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第三十条　食品经营者申请延续食品经营许可，应当提交下列材料：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（一）食品经营许可延续申请书；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（二）食品经营许可证正本、副本；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 w:hAnsi="仿宋" w:eastAsia="仿宋" w:cs="仿宋"/>
          <w:sz w:val="28"/>
          <w:szCs w:val="28"/>
        </w:rPr>
      </w:pPr>
      <w:r>
        <w:rPr>
          <w:rFonts w:hint="eastAsia" w:ascii="仿宋_GB2312" w:hAnsi="仿宋_GB2312" w:eastAsia="仿宋_GB2312" w:cs="仿宋_GB2312"/>
          <w:b w:val="0"/>
          <w:bCs w:val="0"/>
          <w:strike w:val="0"/>
          <w:dstrike w:val="0"/>
          <w:color w:val="auto"/>
          <w:sz w:val="32"/>
          <w:szCs w:val="32"/>
          <w:lang w:val="en-US" w:eastAsia="zh-CN"/>
        </w:rPr>
        <w:t>（三）与延续食品经营许可事项有关的其他材料。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（九）审批结果的有效地域范围：</w:t>
      </w:r>
      <w:r>
        <w:rPr>
          <w:rFonts w:hint="eastAsia" w:ascii="仿宋_GB2312" w:hAnsi="仿宋_GB2312" w:eastAsia="仿宋_GB2312" w:cs="仿宋_GB2312"/>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《食品经营许可管理办法》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第二条　在中华人民共和国境内，从事食品销售和餐饮服务活动，应当依法取得食品经营许可。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（一）有无年检要求：</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28"/>
          <w:szCs w:val="28"/>
        </w:rPr>
      </w:pPr>
      <w:r>
        <w:rPr>
          <w:rFonts w:hint="eastAsia" w:ascii="楷体_GB2312" w:hAnsi="楷体_GB2312" w:eastAsia="楷体_GB2312" w:cs="楷体_GB2312"/>
          <w:b w:val="0"/>
          <w:bCs w:val="0"/>
          <w:sz w:val="32"/>
          <w:szCs w:val="32"/>
          <w:lang w:val="en-US" w:eastAsia="zh-CN"/>
        </w:rPr>
        <w:t>（二）设定年检要求的依据：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28"/>
          <w:szCs w:val="28"/>
          <w:lang w:eastAsia="zh-CN"/>
        </w:rPr>
      </w:pPr>
      <w:r>
        <w:rPr>
          <w:rFonts w:hint="eastAsia" w:ascii="楷体_GB2312" w:hAnsi="楷体_GB2312" w:eastAsia="楷体_GB2312" w:cs="楷体_GB2312"/>
          <w:b w:val="0"/>
          <w:bCs w:val="0"/>
          <w:sz w:val="32"/>
          <w:szCs w:val="32"/>
          <w:lang w:val="en-US" w:eastAsia="zh-CN"/>
        </w:rPr>
        <w:t>（三）年检周期：</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（五）年检报送材料名称：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（六）年检是否收费：</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（七）年检收费项目的名称、年检收费项目的标准、设定年检收费项目的依据、规定年检项目收费标准的依据：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楷体_GB2312" w:hAnsi="楷体_GB2312" w:eastAsia="楷体_GB2312" w:cs="楷体_GB2312"/>
          <w:b w:val="0"/>
          <w:bCs w:val="0"/>
          <w:sz w:val="32"/>
          <w:szCs w:val="32"/>
          <w:lang w:val="en-US" w:eastAsia="zh-CN"/>
        </w:rPr>
        <w:t>（八）通过年检的证明或者标志：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lang w:val="en-US" w:eastAsia="zh-CN"/>
        </w:rPr>
        <w:t>有无年报要求</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年报报送材料名称</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textAlignment w:val="auto"/>
        <w:outlineLvl w:val="2"/>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设定年报要求的依据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trike w:val="0"/>
          <w:dstrike w:val="0"/>
          <w:color w:val="auto"/>
          <w:sz w:val="28"/>
          <w:szCs w:val="28"/>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年报周期</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临翔区市场监督管理局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YzNiMjEwNWFhYmViZGJhZWI2NDk3ZmZmNjEzYzYifQ=="/>
  </w:docVars>
  <w:rsids>
    <w:rsidRoot w:val="24994F9A"/>
    <w:rsid w:val="0014406D"/>
    <w:rsid w:val="00824F90"/>
    <w:rsid w:val="00C025D1"/>
    <w:rsid w:val="00CD7C31"/>
    <w:rsid w:val="011B58EE"/>
    <w:rsid w:val="01CD0898"/>
    <w:rsid w:val="022D461B"/>
    <w:rsid w:val="030E471C"/>
    <w:rsid w:val="03334FD2"/>
    <w:rsid w:val="03452431"/>
    <w:rsid w:val="03650045"/>
    <w:rsid w:val="03B03D9B"/>
    <w:rsid w:val="041D6583"/>
    <w:rsid w:val="05542478"/>
    <w:rsid w:val="083E1493"/>
    <w:rsid w:val="08502176"/>
    <w:rsid w:val="085E716A"/>
    <w:rsid w:val="08B2315A"/>
    <w:rsid w:val="0920136B"/>
    <w:rsid w:val="092D75CA"/>
    <w:rsid w:val="093C6AE6"/>
    <w:rsid w:val="09BE0882"/>
    <w:rsid w:val="0A1C72DC"/>
    <w:rsid w:val="0A2C751F"/>
    <w:rsid w:val="0A9D45FA"/>
    <w:rsid w:val="0AA10CB7"/>
    <w:rsid w:val="0C393BC0"/>
    <w:rsid w:val="0C426165"/>
    <w:rsid w:val="0CA23AC9"/>
    <w:rsid w:val="0F360E40"/>
    <w:rsid w:val="0F483543"/>
    <w:rsid w:val="0F552295"/>
    <w:rsid w:val="0F822C6D"/>
    <w:rsid w:val="10972147"/>
    <w:rsid w:val="10E647F0"/>
    <w:rsid w:val="11BD3B0B"/>
    <w:rsid w:val="11D070B4"/>
    <w:rsid w:val="11F64A0A"/>
    <w:rsid w:val="134B71F7"/>
    <w:rsid w:val="13E5315A"/>
    <w:rsid w:val="14711346"/>
    <w:rsid w:val="14BF0BE9"/>
    <w:rsid w:val="14F86492"/>
    <w:rsid w:val="15EF430C"/>
    <w:rsid w:val="174560C4"/>
    <w:rsid w:val="17BA71C3"/>
    <w:rsid w:val="18E60586"/>
    <w:rsid w:val="18FD1CA1"/>
    <w:rsid w:val="1A416EBE"/>
    <w:rsid w:val="1A535886"/>
    <w:rsid w:val="1BA36333"/>
    <w:rsid w:val="1BB93055"/>
    <w:rsid w:val="1C512E16"/>
    <w:rsid w:val="1C5B5A42"/>
    <w:rsid w:val="1CB7779B"/>
    <w:rsid w:val="1DC01001"/>
    <w:rsid w:val="1F5C535A"/>
    <w:rsid w:val="21134B3E"/>
    <w:rsid w:val="214F06C0"/>
    <w:rsid w:val="217E7E53"/>
    <w:rsid w:val="22BE570A"/>
    <w:rsid w:val="235F43AF"/>
    <w:rsid w:val="23C87E61"/>
    <w:rsid w:val="23CE6656"/>
    <w:rsid w:val="24207C9D"/>
    <w:rsid w:val="24577588"/>
    <w:rsid w:val="24966278"/>
    <w:rsid w:val="24994F9A"/>
    <w:rsid w:val="24F13C90"/>
    <w:rsid w:val="25886D59"/>
    <w:rsid w:val="26381B56"/>
    <w:rsid w:val="26FD449C"/>
    <w:rsid w:val="27637E7B"/>
    <w:rsid w:val="27B8643F"/>
    <w:rsid w:val="27E23200"/>
    <w:rsid w:val="288B6760"/>
    <w:rsid w:val="28A32C4B"/>
    <w:rsid w:val="28B7285C"/>
    <w:rsid w:val="28E5287F"/>
    <w:rsid w:val="29310257"/>
    <w:rsid w:val="29936EB5"/>
    <w:rsid w:val="29DF6C30"/>
    <w:rsid w:val="2ACB4670"/>
    <w:rsid w:val="2B607D2C"/>
    <w:rsid w:val="2BFC1167"/>
    <w:rsid w:val="2CF7574A"/>
    <w:rsid w:val="2E89196A"/>
    <w:rsid w:val="2E905A1F"/>
    <w:rsid w:val="2F46225F"/>
    <w:rsid w:val="2F4D1B62"/>
    <w:rsid w:val="2F57478F"/>
    <w:rsid w:val="2F5E167A"/>
    <w:rsid w:val="2FC448BC"/>
    <w:rsid w:val="2FCD159E"/>
    <w:rsid w:val="2FD53EB9"/>
    <w:rsid w:val="30032221"/>
    <w:rsid w:val="30131B4A"/>
    <w:rsid w:val="30254BA5"/>
    <w:rsid w:val="306E6794"/>
    <w:rsid w:val="3092758F"/>
    <w:rsid w:val="31772EC7"/>
    <w:rsid w:val="317E72CD"/>
    <w:rsid w:val="318555E4"/>
    <w:rsid w:val="31F664E1"/>
    <w:rsid w:val="332134CF"/>
    <w:rsid w:val="33226E62"/>
    <w:rsid w:val="33293A73"/>
    <w:rsid w:val="340D18C0"/>
    <w:rsid w:val="3432019E"/>
    <w:rsid w:val="35220044"/>
    <w:rsid w:val="35411821"/>
    <w:rsid w:val="354D6418"/>
    <w:rsid w:val="360F1920"/>
    <w:rsid w:val="36432FD4"/>
    <w:rsid w:val="365607BB"/>
    <w:rsid w:val="36692C89"/>
    <w:rsid w:val="37573B0D"/>
    <w:rsid w:val="37DF48C1"/>
    <w:rsid w:val="37FF4E73"/>
    <w:rsid w:val="38057C5A"/>
    <w:rsid w:val="389D1465"/>
    <w:rsid w:val="38AC1CFD"/>
    <w:rsid w:val="393671C3"/>
    <w:rsid w:val="3A7C1C19"/>
    <w:rsid w:val="3AC53FE9"/>
    <w:rsid w:val="3ADE7D48"/>
    <w:rsid w:val="3B692946"/>
    <w:rsid w:val="3B854580"/>
    <w:rsid w:val="3B965A0A"/>
    <w:rsid w:val="3BE23A1E"/>
    <w:rsid w:val="3C0E61D6"/>
    <w:rsid w:val="3C657FD7"/>
    <w:rsid w:val="3C8745AC"/>
    <w:rsid w:val="3DBF38A8"/>
    <w:rsid w:val="3DD40F99"/>
    <w:rsid w:val="3ECF7041"/>
    <w:rsid w:val="3FA05195"/>
    <w:rsid w:val="3FA57D3C"/>
    <w:rsid w:val="401F30A7"/>
    <w:rsid w:val="40570F4E"/>
    <w:rsid w:val="407C09BA"/>
    <w:rsid w:val="40C869D5"/>
    <w:rsid w:val="415E6EB8"/>
    <w:rsid w:val="41635215"/>
    <w:rsid w:val="41A31ADD"/>
    <w:rsid w:val="41FF23D4"/>
    <w:rsid w:val="42042555"/>
    <w:rsid w:val="4208548C"/>
    <w:rsid w:val="42254279"/>
    <w:rsid w:val="42C34E0B"/>
    <w:rsid w:val="43384003"/>
    <w:rsid w:val="43B104BA"/>
    <w:rsid w:val="43C81360"/>
    <w:rsid w:val="44216CF4"/>
    <w:rsid w:val="44953E0D"/>
    <w:rsid w:val="44F95E84"/>
    <w:rsid w:val="453B25D7"/>
    <w:rsid w:val="45FA7DEF"/>
    <w:rsid w:val="46DD097A"/>
    <w:rsid w:val="46F752D4"/>
    <w:rsid w:val="479F4D71"/>
    <w:rsid w:val="48CB5887"/>
    <w:rsid w:val="4C226504"/>
    <w:rsid w:val="4C702484"/>
    <w:rsid w:val="4CC90232"/>
    <w:rsid w:val="4CDB2544"/>
    <w:rsid w:val="4CE50F85"/>
    <w:rsid w:val="4CF47669"/>
    <w:rsid w:val="4D1D7CDB"/>
    <w:rsid w:val="4D755501"/>
    <w:rsid w:val="4D857D45"/>
    <w:rsid w:val="4DA8765B"/>
    <w:rsid w:val="4E791088"/>
    <w:rsid w:val="4EAF3696"/>
    <w:rsid w:val="4F530A3E"/>
    <w:rsid w:val="4F82785F"/>
    <w:rsid w:val="51DD691E"/>
    <w:rsid w:val="52B61A48"/>
    <w:rsid w:val="52BC4786"/>
    <w:rsid w:val="53795458"/>
    <w:rsid w:val="54D45DB6"/>
    <w:rsid w:val="553D3D10"/>
    <w:rsid w:val="554B48AE"/>
    <w:rsid w:val="55713673"/>
    <w:rsid w:val="55E26853"/>
    <w:rsid w:val="565E0FEF"/>
    <w:rsid w:val="56AA2D01"/>
    <w:rsid w:val="56BC1AC1"/>
    <w:rsid w:val="574F5BC8"/>
    <w:rsid w:val="57504512"/>
    <w:rsid w:val="57587810"/>
    <w:rsid w:val="58B73A25"/>
    <w:rsid w:val="58B92F82"/>
    <w:rsid w:val="58ED4A5A"/>
    <w:rsid w:val="59BA5D0B"/>
    <w:rsid w:val="5A831CF0"/>
    <w:rsid w:val="5AB87E0C"/>
    <w:rsid w:val="5AEE3A96"/>
    <w:rsid w:val="5B66151C"/>
    <w:rsid w:val="5C3B496D"/>
    <w:rsid w:val="5CB77601"/>
    <w:rsid w:val="5CD32DD4"/>
    <w:rsid w:val="5D4C6846"/>
    <w:rsid w:val="5DB524FD"/>
    <w:rsid w:val="5DE227D8"/>
    <w:rsid w:val="5F041FA9"/>
    <w:rsid w:val="603C38E9"/>
    <w:rsid w:val="605E53B0"/>
    <w:rsid w:val="610E43FE"/>
    <w:rsid w:val="614479B7"/>
    <w:rsid w:val="61513320"/>
    <w:rsid w:val="618C45EC"/>
    <w:rsid w:val="61B07C17"/>
    <w:rsid w:val="61CD3451"/>
    <w:rsid w:val="622F0AD0"/>
    <w:rsid w:val="62B5368A"/>
    <w:rsid w:val="62B9295C"/>
    <w:rsid w:val="62F51723"/>
    <w:rsid w:val="630F798F"/>
    <w:rsid w:val="63116428"/>
    <w:rsid w:val="63E02C32"/>
    <w:rsid w:val="642F3009"/>
    <w:rsid w:val="642F5116"/>
    <w:rsid w:val="64DA32AE"/>
    <w:rsid w:val="657809E0"/>
    <w:rsid w:val="65947DCD"/>
    <w:rsid w:val="65DA73CC"/>
    <w:rsid w:val="664F5A97"/>
    <w:rsid w:val="66580005"/>
    <w:rsid w:val="66952ECC"/>
    <w:rsid w:val="68154C77"/>
    <w:rsid w:val="686A5D5F"/>
    <w:rsid w:val="68AC2EBA"/>
    <w:rsid w:val="68AD09A1"/>
    <w:rsid w:val="69D106BF"/>
    <w:rsid w:val="6A1F7C27"/>
    <w:rsid w:val="6A4054C2"/>
    <w:rsid w:val="6A5F3058"/>
    <w:rsid w:val="6AEE7395"/>
    <w:rsid w:val="6B390C80"/>
    <w:rsid w:val="6B3F174E"/>
    <w:rsid w:val="6B476E8A"/>
    <w:rsid w:val="6B621F16"/>
    <w:rsid w:val="6BFC073D"/>
    <w:rsid w:val="6C3F66B8"/>
    <w:rsid w:val="6C790328"/>
    <w:rsid w:val="6D270514"/>
    <w:rsid w:val="6D57712D"/>
    <w:rsid w:val="6E3878FF"/>
    <w:rsid w:val="6F1F19DF"/>
    <w:rsid w:val="6F5E273F"/>
    <w:rsid w:val="6F5F0599"/>
    <w:rsid w:val="6FC63300"/>
    <w:rsid w:val="6FCD7096"/>
    <w:rsid w:val="6FFE21C4"/>
    <w:rsid w:val="70003AAC"/>
    <w:rsid w:val="70185747"/>
    <w:rsid w:val="713109C5"/>
    <w:rsid w:val="716B4086"/>
    <w:rsid w:val="722A671B"/>
    <w:rsid w:val="72F00A08"/>
    <w:rsid w:val="73AD3C4B"/>
    <w:rsid w:val="74051691"/>
    <w:rsid w:val="744643E5"/>
    <w:rsid w:val="745D327B"/>
    <w:rsid w:val="74A27702"/>
    <w:rsid w:val="74B530B7"/>
    <w:rsid w:val="75060505"/>
    <w:rsid w:val="754F3006"/>
    <w:rsid w:val="75E02E27"/>
    <w:rsid w:val="760A42A7"/>
    <w:rsid w:val="76126817"/>
    <w:rsid w:val="766D3522"/>
    <w:rsid w:val="76EB3D5F"/>
    <w:rsid w:val="76EF1037"/>
    <w:rsid w:val="777942BD"/>
    <w:rsid w:val="77907B18"/>
    <w:rsid w:val="78965493"/>
    <w:rsid w:val="7920024A"/>
    <w:rsid w:val="79236BFF"/>
    <w:rsid w:val="79BD2A0E"/>
    <w:rsid w:val="79D272E4"/>
    <w:rsid w:val="7A21309A"/>
    <w:rsid w:val="7A632001"/>
    <w:rsid w:val="7B5C4280"/>
    <w:rsid w:val="7C292882"/>
    <w:rsid w:val="7C7A0E90"/>
    <w:rsid w:val="7D1103F8"/>
    <w:rsid w:val="7D356F30"/>
    <w:rsid w:val="7D4571EF"/>
    <w:rsid w:val="7DC578A8"/>
    <w:rsid w:val="7E6F077A"/>
    <w:rsid w:val="7EBF12E1"/>
    <w:rsid w:val="7F4912FC"/>
    <w:rsid w:val="7FACA7BA"/>
    <w:rsid w:val="7FFF8AC1"/>
    <w:rsid w:val="BECD3806"/>
    <w:rsid w:val="DFE943B6"/>
    <w:rsid w:val="DFFE87E6"/>
    <w:rsid w:val="EF7BB98C"/>
    <w:rsid w:val="F9E7920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仿宋_GB2312" w:eastAsiaTheme="minorEastAsia"/>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云南省市场监管局</Company>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2023-09-16T13:20:00Z</dcterms:created>
  <dc:creator>谌灵升【食品餐饮安全监督管理处】</dc:creator>
  <cp:lastModifiedBy>Administrator</cp:lastModifiedBy>
  <cp:lastPrinted>2023-10-09T12:56:00Z</cp:lastPrinted>
  <dcterms:modified xsi:type="dcterms:W3CDTF">2024-05-24T02:37:37Z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14DF614ECDE04C0696730AB3D98C707F_13</vt:lpwstr>
  </property>
</Properties>
</file>