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忙令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中心城区西侧范围线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公园路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滨河北路、西河南岸道路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北十号路、北十一号路</w:t>
      </w:r>
      <w:r>
        <w:rPr>
          <w:rFonts w:hint="eastAsia"/>
          <w:color w:val="auto"/>
          <w:highlight w:val="none"/>
        </w:rPr>
        <w:t>，单元编码为530902002010004。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2348AB1F">
      <w:pPr>
        <w:spacing w:line="540" w:lineRule="exact"/>
        <w:ind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临沧市中心城区的品质生活社区和高教片区。本单元中部、北部以宜居生活和生活服务为主要功能；南部主要承载大学城的教育功能。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77AD619D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本单元常住人口6</w:t>
      </w:r>
      <w:r>
        <w:rPr>
          <w:color w:val="auto"/>
          <w:highlight w:val="none"/>
        </w:rPr>
        <w:t>.0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411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35</w:t>
      </w:r>
      <w:r>
        <w:rPr>
          <w:rFonts w:hint="eastAsia"/>
          <w:color w:val="auto"/>
          <w:highlight w:val="none"/>
        </w:rPr>
        <w:t>公顷。城镇开发边界内建设用地规模321.89公顷。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136.21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92.67公顷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17.78</w:t>
      </w:r>
      <w:r>
        <w:rPr>
          <w:color w:val="auto"/>
          <w:highlight w:val="none"/>
        </w:rPr>
        <w:t>公顷，交通运输用地</w:t>
      </w:r>
      <w:r>
        <w:rPr>
          <w:rFonts w:hint="eastAsia"/>
          <w:color w:val="auto"/>
          <w:highlight w:val="none"/>
        </w:rPr>
        <w:t>45.80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公用设施用地2.11公顷，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26.64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，特殊用地0.68公顷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101EACD1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本单元涉及城镇开发边界326.97公顷，不涉及永久基本农田保护、生态保护红线。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</w:t>
      </w:r>
      <w:r>
        <w:rPr>
          <w:color w:val="auto"/>
          <w:highlight w:val="none"/>
        </w:rPr>
        <w:t>5</w:t>
      </w:r>
      <w:r>
        <w:rPr>
          <w:rFonts w:hint="eastAsia"/>
          <w:color w:val="auto"/>
          <w:highlight w:val="none"/>
        </w:rPr>
        <w:t>分钟社区生活圈，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设置15分钟社区行政管理设施1处，为社区综合服务中心，用地面积0.43公顷；</w:t>
      </w:r>
      <w:r>
        <w:rPr>
          <w:rFonts w:hint="eastAsia"/>
          <w:color w:val="auto"/>
          <w:highlight w:val="none"/>
        </w:rPr>
        <w:t>规划非独立占地城镇社区服务设施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区域级教育设施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54.07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val="en-US" w:eastAsia="zh-CN"/>
        </w:rPr>
        <w:t>高校。</w:t>
      </w:r>
      <w:r>
        <w:rPr>
          <w:rFonts w:hint="eastAsia"/>
          <w:color w:val="auto"/>
          <w:highlight w:val="none"/>
        </w:rPr>
        <w:t>单元内规划形成1所高中、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所初中、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处配建幼儿园，用地面积</w:t>
      </w:r>
      <w:r>
        <w:rPr>
          <w:rFonts w:hint="eastAsia"/>
          <w:color w:val="auto"/>
          <w:highlight w:val="none"/>
          <w:lang w:val="en-US" w:eastAsia="zh-CN"/>
        </w:rPr>
        <w:t>11.77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43</w:t>
      </w:r>
      <w:r>
        <w:rPr>
          <w:rFonts w:hint="eastAsia"/>
          <w:color w:val="auto"/>
          <w:highlight w:val="none"/>
        </w:rPr>
        <w:t>班小学；规划新增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40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高中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1所30班初中、</w:t>
      </w:r>
      <w:r>
        <w:rPr>
          <w:rFonts w:hint="eastAsia"/>
          <w:color w:val="auto"/>
          <w:highlight w:val="none"/>
        </w:rPr>
        <w:t>6处配建幼儿园。幼儿园、小学、初中班级数余量可为周边单元服务。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卫生服务中心，用地面积</w:t>
      </w:r>
      <w:r>
        <w:rPr>
          <w:rFonts w:hint="eastAsia"/>
          <w:color w:val="auto"/>
          <w:highlight w:val="none"/>
          <w:lang w:val="en-US" w:eastAsia="zh-CN"/>
        </w:rPr>
        <w:t>0.49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文化活动中心，用地面积</w:t>
      </w:r>
      <w:r>
        <w:rPr>
          <w:rFonts w:hint="eastAsia"/>
          <w:color w:val="auto"/>
          <w:highlight w:val="none"/>
          <w:lang w:val="en-US" w:eastAsia="zh-CN"/>
        </w:rPr>
        <w:t>0.26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0.26</w:t>
      </w:r>
      <w:r>
        <w:rPr>
          <w:rFonts w:hint="eastAsia"/>
          <w:color w:val="auto"/>
          <w:highlight w:val="none"/>
        </w:rPr>
        <w:t>公顷；结合绿地，设置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0.79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1FB328DF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规划单元内绿地分为公园绿地、广场用地两种类型进行控制引导，均好布置各类公园绿地，打造具有特色的绿地景观。规划公园绿地24.83公顷、广场用地1.81公顷。规划社区公园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处、专类公园1处，为城市居民提供便捷舒适的公共活动空间。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31B0F11D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形成“六横三纵”的主次干路网体系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“六横”：北十一号路，红线宽度40米；忙滚路，红线宽度3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米；汀旗路，红线宽度4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米；白塔路，红线宽度32米；西河北路，红线宽度2</w:t>
      </w:r>
      <w:r>
        <w:rPr>
          <w:color w:val="auto"/>
          <w:highlight w:val="none"/>
        </w:rPr>
        <w:t>6</w:t>
      </w:r>
      <w:r>
        <w:rPr>
          <w:rFonts w:hint="eastAsia"/>
          <w:color w:val="auto"/>
          <w:highlight w:val="none"/>
        </w:rPr>
        <w:t>米；公园路，红线宽度28米。“三纵”：前程大道，红线宽度3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米；玉带路，红线宽度30米；西河北路，红线宽度26米。</w:t>
      </w:r>
    </w:p>
    <w:p w14:paraId="09AD806C"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市政公用设施规划</w:t>
      </w:r>
    </w:p>
    <w:p w14:paraId="20A1A72D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单元内共设置环卫设施1处。</w:t>
      </w:r>
    </w:p>
    <w:p w14:paraId="1BACE1B9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4F89B780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单元内设置一处一级消防站，用地规模1.9公顷。结合具备一定基础设施条件的公共建筑及公共场地设置6处应急避难场所。</w:t>
      </w:r>
    </w:p>
    <w:p w14:paraId="3D378367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bookmarkStart w:id="0" w:name="_GoBack"/>
      <w:bookmarkEnd w:id="0"/>
    </w:p>
    <w:p w14:paraId="03F8E53B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961D18"/>
    <w:multiLevelType w:val="singleLevel"/>
    <w:tmpl w:val="24961D1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D6C7EF5"/>
    <w:rsid w:val="0F4310D7"/>
    <w:rsid w:val="2A4D37D0"/>
    <w:rsid w:val="3378B11C"/>
    <w:rsid w:val="396A0841"/>
    <w:rsid w:val="3BCB683D"/>
    <w:rsid w:val="3C4531C3"/>
    <w:rsid w:val="3D7EB1D0"/>
    <w:rsid w:val="45212331"/>
    <w:rsid w:val="48AC064E"/>
    <w:rsid w:val="4FD69422"/>
    <w:rsid w:val="4FFE6E94"/>
    <w:rsid w:val="59325EFA"/>
    <w:rsid w:val="5AE930F7"/>
    <w:rsid w:val="5FDA4CAE"/>
    <w:rsid w:val="627564C9"/>
    <w:rsid w:val="638FC954"/>
    <w:rsid w:val="65AF55F0"/>
    <w:rsid w:val="6FF55106"/>
    <w:rsid w:val="74976A17"/>
    <w:rsid w:val="767F6880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1270</Words>
  <Characters>1396</Characters>
  <Lines>13</Lines>
  <Paragraphs>3</Paragraphs>
  <TotalTime>0</TotalTime>
  <ScaleCrop>false</ScaleCrop>
  <LinksUpToDate>false</LinksUpToDate>
  <CharactersWithSpaces>1396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2024-10-18T06:59:50Z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8DB061811C094730A4CFFE81FA0FD8A5_13</vt:lpwstr>
  </property>
</Properties>
</file>