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eastAsia="方正仿宋_GBK"/>
          <w:sz w:val="32"/>
        </w:rPr>
      </w:pPr>
      <w:bookmarkStart w:id="0" w:name="_GoBack"/>
      <w:bookmarkEnd w:id="0"/>
      <w:r>
        <w:rPr>
          <w:rFonts w:hint="eastAsia" w:eastAsia="方正仿宋_GBK"/>
          <w:sz w:val="32"/>
        </w:rPr>
        <w:t>附件</w:t>
      </w:r>
    </w:p>
    <w:p>
      <w:pPr>
        <w:spacing w:line="700" w:lineRule="exact"/>
        <w:jc w:val="center"/>
        <w:rPr>
          <w:rFonts w:eastAsia="方正小标宋_GBK"/>
          <w:sz w:val="44"/>
        </w:rPr>
      </w:pPr>
      <w:r>
        <w:rPr>
          <w:rFonts w:hint="eastAsia" w:eastAsia="方正小标宋_GBK"/>
          <w:sz w:val="44"/>
        </w:rPr>
        <w:t>政府信息公开情况统计表</w:t>
      </w:r>
    </w:p>
    <w:p>
      <w:pPr>
        <w:autoSpaceDN w:val="0"/>
        <w:snapToGrid w:val="0"/>
        <w:spacing w:line="600" w:lineRule="exact"/>
        <w:jc w:val="center"/>
        <w:rPr>
          <w:rFonts w:eastAsia="方正楷体_GBK"/>
          <w:b/>
          <w:sz w:val="32"/>
        </w:rPr>
      </w:pPr>
      <w:r>
        <w:rPr>
          <w:rFonts w:hint="eastAsia" w:eastAsia="方正楷体_GBK"/>
          <w:b/>
          <w:sz w:val="32"/>
        </w:rPr>
        <w:t>（</w:t>
      </w:r>
      <w:r>
        <w:rPr>
          <w:rFonts w:eastAsia="方正楷体_GBK"/>
          <w:b/>
          <w:sz w:val="32"/>
        </w:rPr>
        <w:t>2017</w:t>
      </w:r>
      <w:r>
        <w:rPr>
          <w:rFonts w:hint="eastAsia" w:eastAsia="方正楷体_GBK"/>
          <w:b/>
          <w:sz w:val="32"/>
        </w:rPr>
        <w:t>年度）</w:t>
      </w:r>
    </w:p>
    <w:p>
      <w:pPr>
        <w:autoSpaceDN w:val="0"/>
        <w:snapToGrid w:val="0"/>
        <w:spacing w:line="500" w:lineRule="exact"/>
        <w:rPr>
          <w:rFonts w:ascii="方正仿宋_GBK" w:hAnsi="仿宋" w:eastAsia="方正仿宋_GBK"/>
          <w:b/>
          <w:sz w:val="32"/>
        </w:rPr>
      </w:pPr>
      <w:r>
        <w:rPr>
          <w:rFonts w:hint="eastAsia" w:ascii="方正仿宋_GBK" w:hAnsi="仿宋" w:eastAsia="方正仿宋_GBK"/>
          <w:b/>
          <w:sz w:val="32"/>
        </w:rPr>
        <w:t>填报单位（盖章）：临翔区教育局</w:t>
      </w:r>
    </w:p>
    <w:tbl>
      <w:tblPr>
        <w:tblStyle w:val="29"/>
        <w:tblW w:w="9217" w:type="dxa"/>
        <w:jc w:val="center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7204"/>
        <w:gridCol w:w="1065"/>
        <w:gridCol w:w="948"/>
      </w:tblGrid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52" w:hRule="atLeast"/>
          <w:tblHeader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统　计　指　标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单位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一、主动公开情况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　　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69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（一）主动公开政府信息数</w:t>
            </w:r>
            <w:r>
              <w:rPr>
                <w:rFonts w:ascii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</w:rPr>
              <w:t>（不同渠道和方式公开相同信息计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条）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　　　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制发规范性文件总数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（二）通过不同渠道和方式公开政府信息的情况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政府公报公开政府信息数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政府网站公开政府信息数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政务微博公开政府信息数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hint="eastAsia" w:ascii="宋体" w:hAnsi="宋体"/>
                <w:sz w:val="18"/>
                <w:szCs w:val="18"/>
              </w:rPr>
              <w:t>政务微信公开政府信息数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</w:t>
            </w:r>
            <w:r>
              <w:rPr>
                <w:rFonts w:hint="eastAsia" w:ascii="宋体" w:hAnsi="宋体"/>
                <w:sz w:val="18"/>
                <w:szCs w:val="18"/>
              </w:rPr>
              <w:t>其他方式公开政府信息数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7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二、回应解读情况</w:t>
            </w:r>
          </w:p>
        </w:tc>
        <w:tc>
          <w:tcPr>
            <w:tcW w:w="2013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86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（一）回应公众关注热点或重大舆情数</w:t>
            </w:r>
            <w:r>
              <w:rPr>
                <w:rFonts w:ascii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</w:rPr>
              <w:t>（不同方式回应同一热点或舆情计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次）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（二）通过不同渠道和方式回应解读的情况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参加或举办新闻发布会总次数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政府网站在线访谈次数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政策解读稿件发布数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篇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hint="eastAsia" w:ascii="宋体" w:hAnsi="宋体"/>
                <w:sz w:val="18"/>
                <w:szCs w:val="18"/>
              </w:rPr>
              <w:t>微博微信回应事件数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</w:t>
            </w:r>
            <w:r>
              <w:rPr>
                <w:rFonts w:hint="eastAsia" w:ascii="宋体" w:hAnsi="宋体"/>
                <w:sz w:val="18"/>
                <w:szCs w:val="18"/>
              </w:rPr>
              <w:t>其他方式回应事件数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7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三、依申请公开情况</w:t>
            </w:r>
          </w:p>
        </w:tc>
        <w:tc>
          <w:tcPr>
            <w:tcW w:w="2013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（一）收到申请数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当面申请数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传真申请数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网络申请数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hint="eastAsia" w:ascii="宋体" w:hAnsi="宋体"/>
                <w:sz w:val="18"/>
                <w:szCs w:val="18"/>
              </w:rPr>
              <w:t>信函申请数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（二）申请办结数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按时办结数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延期办结数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（三）申请答复数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属于已主动公开范围数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同意公开答复数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同意部分公开答复数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hint="eastAsia" w:ascii="宋体" w:hAnsi="宋体"/>
                <w:sz w:val="18"/>
                <w:szCs w:val="18"/>
              </w:rPr>
              <w:t>不同意公开答复数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其中：涉及国家秘密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涉及商业秘密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涉及个人隐私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危及国家安全、公共安全、经济安全和社会稳定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不是《条例》所指政府信息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法律法规规定的其他情形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</w:t>
            </w:r>
            <w:r>
              <w:rPr>
                <w:rFonts w:hint="eastAsia" w:ascii="宋体" w:hAnsi="宋体"/>
                <w:sz w:val="18"/>
                <w:szCs w:val="18"/>
              </w:rPr>
              <w:t>不属于本行政机关公开数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</w:t>
            </w:r>
            <w:r>
              <w:rPr>
                <w:rFonts w:hint="eastAsia" w:ascii="宋体" w:hAnsi="宋体"/>
                <w:sz w:val="18"/>
                <w:szCs w:val="18"/>
              </w:rPr>
              <w:t>申请信息不存在数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</w:t>
            </w:r>
            <w:r>
              <w:rPr>
                <w:rFonts w:hint="eastAsia" w:ascii="宋体" w:hAnsi="宋体"/>
                <w:sz w:val="18"/>
                <w:szCs w:val="18"/>
              </w:rPr>
              <w:t>告知作出更改补充数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</w:t>
            </w:r>
            <w:r>
              <w:rPr>
                <w:rFonts w:hint="eastAsia" w:ascii="宋体" w:hAnsi="宋体"/>
                <w:sz w:val="18"/>
                <w:szCs w:val="18"/>
              </w:rPr>
              <w:t>告知通过其他途径办理数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四、行政复议数量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（一）维持具体行政行为数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五、行政诉讼数量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（一）维持具体行政行为或者驳回原告诉讼请求数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六、举报投诉数量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七、依申请公开信息收取的费用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万元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八、机构建设和保障经费情况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（一）政府信息公开工作专门机构数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各乡（镇）街道负责政府信息与政务公开工作的具体机构、主要负责人姓名及职务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区直部门负责政府信息与政务公开工作的具体单位、主要负责人姓名及职务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（二）设置政府信息公开查阅点数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（三）从事政府信息公开工作人员数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专职人员数（不包括政府公报及政府网站工作人员数）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兼职人员数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69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万元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九、政府信息公开会议和培训情况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（一）召开政府信息公开工作会议或专题会议数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（二）举办各类培训班数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（三）接受培训人员数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</w:tbl>
    <w:p>
      <w:pPr>
        <w:autoSpaceDN w:val="0"/>
        <w:spacing w:line="320" w:lineRule="exact"/>
        <w:jc w:val="left"/>
        <w:rPr>
          <w:rFonts w:eastAsia="方正仿宋_GBK"/>
          <w:sz w:val="24"/>
        </w:rPr>
      </w:pPr>
    </w:p>
    <w:p>
      <w:pPr>
        <w:autoSpaceDN w:val="0"/>
        <w:spacing w:line="320" w:lineRule="exact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填报人：字正彬</w:t>
      </w:r>
      <w:r>
        <w:rPr>
          <w:rFonts w:eastAsia="方正仿宋_GBK"/>
          <w:sz w:val="32"/>
          <w:szCs w:val="32"/>
        </w:rPr>
        <w:t xml:space="preserve">              </w:t>
      </w:r>
      <w:r>
        <w:rPr>
          <w:rFonts w:hint="eastAsia" w:eastAsia="方正仿宋_GBK"/>
          <w:sz w:val="32"/>
          <w:szCs w:val="32"/>
        </w:rPr>
        <w:t>联系电话：</w:t>
      </w:r>
      <w:r>
        <w:rPr>
          <w:rFonts w:eastAsia="方正仿宋_GBK"/>
          <w:sz w:val="32"/>
          <w:szCs w:val="32"/>
        </w:rPr>
        <w:t xml:space="preserve"> 15769924860</w:t>
      </w:r>
      <w:r>
        <w:rPr>
          <w:rFonts w:hint="eastAsia" w:eastAsia="方正仿宋_GBK"/>
          <w:sz w:val="32"/>
          <w:szCs w:val="32"/>
        </w:rPr>
        <w:t>　　　　</w:t>
      </w:r>
    </w:p>
    <w:p>
      <w:pPr>
        <w:autoSpaceDN w:val="0"/>
        <w:spacing w:line="320" w:lineRule="exact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填报日期：</w:t>
      </w:r>
      <w:r>
        <w:rPr>
          <w:rFonts w:eastAsia="方正仿宋_GBK"/>
          <w:sz w:val="32"/>
          <w:szCs w:val="32"/>
        </w:rPr>
        <w:t>2018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31</w:t>
      </w:r>
      <w:r>
        <w:rPr>
          <w:rFonts w:hint="eastAsia" w:eastAsia="方正仿宋_GBK"/>
          <w:sz w:val="32"/>
          <w:szCs w:val="32"/>
        </w:rPr>
        <w:t>日</w:t>
      </w:r>
    </w:p>
    <w:p>
      <w:pPr>
        <w:overflowPunct w:val="0"/>
        <w:snapToGrid w:val="0"/>
        <w:spacing w:line="300" w:lineRule="exact"/>
        <w:jc w:val="center"/>
        <w:rPr>
          <w:rFonts w:eastAsia="方正仿宋_GBK"/>
          <w:sz w:val="32"/>
          <w:szCs w:val="32"/>
        </w:rPr>
      </w:pPr>
    </w:p>
    <w:p>
      <w:pPr>
        <w:wordWrap w:val="0"/>
        <w:spacing w:line="560" w:lineRule="exact"/>
        <w:rPr>
          <w:rFonts w:eastAsia="方正仿宋_GBK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eastAsia="方正仿宋_GBK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361" w:bottom="1701" w:left="1361" w:header="709" w:footer="709" w:gutter="0"/>
      <w:pgNumType w:fmt="numberInDash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27"/>
        <w:rFonts w:ascii="宋体"/>
        <w:sz w:val="28"/>
        <w:szCs w:val="28"/>
      </w:rPr>
    </w:pPr>
    <w:r>
      <w:rPr>
        <w:rStyle w:val="27"/>
        <w:rFonts w:ascii="宋体" w:hAnsi="宋体"/>
        <w:sz w:val="28"/>
        <w:szCs w:val="28"/>
      </w:rPr>
      <w:fldChar w:fldCharType="begin"/>
    </w:r>
    <w:r>
      <w:rPr>
        <w:rStyle w:val="27"/>
        <w:rFonts w:ascii="宋体" w:hAnsi="宋体"/>
        <w:sz w:val="28"/>
        <w:szCs w:val="28"/>
      </w:rPr>
      <w:instrText xml:space="preserve">PAGE  </w:instrText>
    </w:r>
    <w:r>
      <w:rPr>
        <w:rStyle w:val="27"/>
        <w:rFonts w:ascii="宋体" w:hAnsi="宋体"/>
        <w:sz w:val="28"/>
        <w:szCs w:val="28"/>
      </w:rPr>
      <w:fldChar w:fldCharType="separate"/>
    </w:r>
    <w:r>
      <w:rPr>
        <w:rStyle w:val="27"/>
        <w:rFonts w:ascii="宋体" w:hAnsi="宋体"/>
        <w:sz w:val="28"/>
        <w:szCs w:val="28"/>
      </w:rPr>
      <w:t>- 1 -</w:t>
    </w:r>
    <w:r>
      <w:rPr>
        <w:rStyle w:val="27"/>
        <w:rFonts w:ascii="宋体" w:hAnsi="宋体"/>
        <w:sz w:val="28"/>
        <w:szCs w:val="28"/>
      </w:rPr>
      <w:fldChar w:fldCharType="end"/>
    </w:r>
  </w:p>
  <w:p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27"/>
      </w:rPr>
    </w:pPr>
    <w:r>
      <w:rPr>
        <w:rStyle w:val="27"/>
      </w:rPr>
      <w:fldChar w:fldCharType="begin"/>
    </w:r>
    <w:r>
      <w:rPr>
        <w:rStyle w:val="27"/>
      </w:rPr>
      <w:instrText xml:space="preserve">PAGE  </w:instrText>
    </w:r>
    <w:r>
      <w:rPr>
        <w:rStyle w:val="27"/>
      </w:rPr>
      <w:fldChar w:fldCharType="end"/>
    </w:r>
  </w:p>
  <w:p>
    <w:pPr>
      <w:pStyle w:val="1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B4C"/>
    <w:rsid w:val="002822BC"/>
    <w:rsid w:val="003A248A"/>
    <w:rsid w:val="00430794"/>
    <w:rsid w:val="004A6EF3"/>
    <w:rsid w:val="005A1B4C"/>
    <w:rsid w:val="0088777A"/>
    <w:rsid w:val="009909FE"/>
    <w:rsid w:val="009E7CB5"/>
    <w:rsid w:val="00E43588"/>
    <w:rsid w:val="00E73938"/>
    <w:rsid w:val="00E97FD8"/>
    <w:rsid w:val="00F018ED"/>
    <w:rsid w:val="00F4502C"/>
    <w:rsid w:val="00FE0E81"/>
    <w:rsid w:val="2586370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9"/>
    <w:pPr>
      <w:outlineLvl w:val="0"/>
    </w:pPr>
    <w:rPr>
      <w:sz w:val="28"/>
      <w:szCs w:val="28"/>
    </w:rPr>
  </w:style>
  <w:style w:type="paragraph" w:styleId="3">
    <w:name w:val="heading 2"/>
    <w:basedOn w:val="1"/>
    <w:next w:val="1"/>
    <w:link w:val="31"/>
    <w:qFormat/>
    <w:uiPriority w:val="99"/>
    <w:pPr>
      <w:outlineLvl w:val="1"/>
    </w:pPr>
  </w:style>
  <w:style w:type="paragraph" w:styleId="4">
    <w:name w:val="heading 3"/>
    <w:basedOn w:val="1"/>
    <w:next w:val="1"/>
    <w:link w:val="32"/>
    <w:qFormat/>
    <w:uiPriority w:val="99"/>
    <w:pPr>
      <w:ind w:left="1000" w:hanging="400"/>
      <w:outlineLvl w:val="2"/>
    </w:pPr>
  </w:style>
  <w:style w:type="paragraph" w:styleId="5">
    <w:name w:val="heading 4"/>
    <w:basedOn w:val="1"/>
    <w:next w:val="1"/>
    <w:link w:val="33"/>
    <w:qFormat/>
    <w:uiPriority w:val="99"/>
    <w:pPr>
      <w:ind w:left="1200" w:hanging="400"/>
      <w:outlineLvl w:val="3"/>
    </w:pPr>
    <w:rPr>
      <w:b/>
    </w:rPr>
  </w:style>
  <w:style w:type="paragraph" w:styleId="6">
    <w:name w:val="heading 5"/>
    <w:basedOn w:val="1"/>
    <w:next w:val="1"/>
    <w:link w:val="34"/>
    <w:qFormat/>
    <w:uiPriority w:val="99"/>
    <w:pPr>
      <w:ind w:left="1400" w:hanging="400"/>
      <w:outlineLvl w:val="4"/>
    </w:pPr>
  </w:style>
  <w:style w:type="paragraph" w:styleId="7">
    <w:name w:val="heading 6"/>
    <w:basedOn w:val="1"/>
    <w:next w:val="1"/>
    <w:link w:val="35"/>
    <w:qFormat/>
    <w:uiPriority w:val="99"/>
    <w:pPr>
      <w:ind w:left="1600" w:hanging="400"/>
      <w:outlineLvl w:val="5"/>
    </w:pPr>
    <w:rPr>
      <w:b/>
    </w:rPr>
  </w:style>
  <w:style w:type="paragraph" w:styleId="8">
    <w:name w:val="heading 7"/>
    <w:basedOn w:val="1"/>
    <w:next w:val="1"/>
    <w:link w:val="36"/>
    <w:qFormat/>
    <w:uiPriority w:val="99"/>
    <w:pPr>
      <w:ind w:left="1800" w:hanging="400"/>
      <w:outlineLvl w:val="6"/>
    </w:pPr>
  </w:style>
  <w:style w:type="paragraph" w:styleId="9">
    <w:name w:val="heading 8"/>
    <w:basedOn w:val="1"/>
    <w:next w:val="1"/>
    <w:link w:val="37"/>
    <w:qFormat/>
    <w:uiPriority w:val="99"/>
    <w:pPr>
      <w:ind w:left="2000" w:hanging="400"/>
      <w:outlineLvl w:val="7"/>
    </w:pPr>
  </w:style>
  <w:style w:type="paragraph" w:styleId="10">
    <w:name w:val="heading 9"/>
    <w:basedOn w:val="1"/>
    <w:next w:val="1"/>
    <w:link w:val="38"/>
    <w:qFormat/>
    <w:uiPriority w:val="99"/>
    <w:pPr>
      <w:ind w:left="2200" w:hanging="400"/>
      <w:outlineLvl w:val="8"/>
    </w:pPr>
  </w:style>
  <w:style w:type="character" w:default="1" w:styleId="25">
    <w:name w:val="Default Paragraph Font"/>
    <w:semiHidden/>
    <w:uiPriority w:val="99"/>
  </w:style>
  <w:style w:type="table" w:default="1" w:styleId="2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iPriority w:val="99"/>
    <w:pPr>
      <w:ind w:left="2550"/>
    </w:pPr>
  </w:style>
  <w:style w:type="paragraph" w:styleId="12">
    <w:name w:val="toc 5"/>
    <w:basedOn w:val="1"/>
    <w:next w:val="1"/>
    <w:uiPriority w:val="99"/>
    <w:pPr>
      <w:ind w:left="1700"/>
    </w:pPr>
  </w:style>
  <w:style w:type="paragraph" w:styleId="13">
    <w:name w:val="toc 3"/>
    <w:basedOn w:val="1"/>
    <w:next w:val="1"/>
    <w:uiPriority w:val="99"/>
    <w:pPr>
      <w:ind w:left="850"/>
    </w:pPr>
  </w:style>
  <w:style w:type="paragraph" w:styleId="14">
    <w:name w:val="toc 8"/>
    <w:basedOn w:val="1"/>
    <w:next w:val="1"/>
    <w:qFormat/>
    <w:uiPriority w:val="99"/>
    <w:pPr>
      <w:ind w:left="2975"/>
    </w:pPr>
  </w:style>
  <w:style w:type="paragraph" w:styleId="15">
    <w:name w:val="Date"/>
    <w:basedOn w:val="1"/>
    <w:next w:val="1"/>
    <w:link w:val="55"/>
    <w:uiPriority w:val="99"/>
    <w:pPr>
      <w:ind w:left="100" w:leftChars="2500"/>
    </w:pPr>
  </w:style>
  <w:style w:type="paragraph" w:styleId="16">
    <w:name w:val="footer"/>
    <w:basedOn w:val="1"/>
    <w:link w:val="54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53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iPriority w:val="99"/>
  </w:style>
  <w:style w:type="paragraph" w:styleId="19">
    <w:name w:val="toc 4"/>
    <w:basedOn w:val="1"/>
    <w:next w:val="1"/>
    <w:uiPriority w:val="99"/>
    <w:pPr>
      <w:ind w:left="1275"/>
    </w:pPr>
  </w:style>
  <w:style w:type="paragraph" w:styleId="20">
    <w:name w:val="Subtitle"/>
    <w:basedOn w:val="1"/>
    <w:link w:val="41"/>
    <w:qFormat/>
    <w:uiPriority w:val="99"/>
    <w:pPr>
      <w:jc w:val="center"/>
    </w:pPr>
    <w:rPr>
      <w:sz w:val="24"/>
      <w:szCs w:val="24"/>
    </w:rPr>
  </w:style>
  <w:style w:type="paragraph" w:styleId="21">
    <w:name w:val="toc 6"/>
    <w:basedOn w:val="1"/>
    <w:next w:val="1"/>
    <w:uiPriority w:val="99"/>
    <w:pPr>
      <w:ind w:left="2125"/>
    </w:pPr>
  </w:style>
  <w:style w:type="paragraph" w:styleId="22">
    <w:name w:val="toc 2"/>
    <w:basedOn w:val="1"/>
    <w:next w:val="1"/>
    <w:uiPriority w:val="99"/>
    <w:pPr>
      <w:ind w:left="425"/>
    </w:pPr>
  </w:style>
  <w:style w:type="paragraph" w:styleId="23">
    <w:name w:val="toc 9"/>
    <w:basedOn w:val="1"/>
    <w:next w:val="1"/>
    <w:qFormat/>
    <w:uiPriority w:val="99"/>
    <w:pPr>
      <w:ind w:left="3400"/>
    </w:pPr>
  </w:style>
  <w:style w:type="paragraph" w:styleId="24">
    <w:name w:val="Title"/>
    <w:basedOn w:val="1"/>
    <w:link w:val="40"/>
    <w:qFormat/>
    <w:uiPriority w:val="99"/>
    <w:pPr>
      <w:jc w:val="center"/>
    </w:pPr>
    <w:rPr>
      <w:b/>
      <w:sz w:val="32"/>
      <w:szCs w:val="32"/>
    </w:rPr>
  </w:style>
  <w:style w:type="character" w:styleId="26">
    <w:name w:val="Strong"/>
    <w:basedOn w:val="25"/>
    <w:qFormat/>
    <w:uiPriority w:val="99"/>
    <w:rPr>
      <w:rFonts w:cs="Times New Roman"/>
      <w:b/>
      <w:w w:val="100"/>
      <w:sz w:val="21"/>
      <w:shd w:val="clear" w:color="auto" w:fill="auto"/>
    </w:rPr>
  </w:style>
  <w:style w:type="character" w:styleId="27">
    <w:name w:val="page number"/>
    <w:basedOn w:val="25"/>
    <w:qFormat/>
    <w:uiPriority w:val="99"/>
    <w:rPr>
      <w:rFonts w:cs="Times New Roman"/>
    </w:rPr>
  </w:style>
  <w:style w:type="character" w:styleId="28">
    <w:name w:val="Emphasis"/>
    <w:basedOn w:val="25"/>
    <w:qFormat/>
    <w:uiPriority w:val="99"/>
    <w:rPr>
      <w:rFonts w:cs="Times New Roman"/>
      <w:i/>
      <w:w w:val="100"/>
      <w:sz w:val="21"/>
      <w:shd w:val="clear" w:color="auto" w:fill="auto"/>
    </w:rPr>
  </w:style>
  <w:style w:type="character" w:customStyle="1" w:styleId="30">
    <w:name w:val="Heading 1 Char"/>
    <w:basedOn w:val="2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1">
    <w:name w:val="Heading 2 Char"/>
    <w:basedOn w:val="25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32">
    <w:name w:val="Heading 3 Char"/>
    <w:basedOn w:val="25"/>
    <w:link w:val="4"/>
    <w:semiHidden/>
    <w:qFormat/>
    <w:uiPriority w:val="9"/>
    <w:rPr>
      <w:b/>
      <w:bCs/>
      <w:kern w:val="0"/>
      <w:sz w:val="32"/>
      <w:szCs w:val="32"/>
    </w:rPr>
  </w:style>
  <w:style w:type="character" w:customStyle="1" w:styleId="33">
    <w:name w:val="Heading 4 Char"/>
    <w:basedOn w:val="25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character" w:customStyle="1" w:styleId="34">
    <w:name w:val="Heading 5 Char"/>
    <w:basedOn w:val="25"/>
    <w:link w:val="6"/>
    <w:semiHidden/>
    <w:qFormat/>
    <w:uiPriority w:val="9"/>
    <w:rPr>
      <w:b/>
      <w:bCs/>
      <w:kern w:val="0"/>
      <w:sz w:val="28"/>
      <w:szCs w:val="28"/>
    </w:rPr>
  </w:style>
  <w:style w:type="character" w:customStyle="1" w:styleId="35">
    <w:name w:val="Heading 6 Char"/>
    <w:basedOn w:val="25"/>
    <w:link w:val="7"/>
    <w:semiHidden/>
    <w:uiPriority w:val="9"/>
    <w:rPr>
      <w:rFonts w:asciiTheme="majorHAnsi" w:hAnsiTheme="majorHAnsi" w:eastAsiaTheme="majorEastAsia" w:cstheme="majorBidi"/>
      <w:b/>
      <w:bCs/>
      <w:kern w:val="0"/>
      <w:sz w:val="24"/>
      <w:szCs w:val="24"/>
    </w:rPr>
  </w:style>
  <w:style w:type="character" w:customStyle="1" w:styleId="36">
    <w:name w:val="Heading 7 Char"/>
    <w:basedOn w:val="25"/>
    <w:link w:val="8"/>
    <w:semiHidden/>
    <w:uiPriority w:val="9"/>
    <w:rPr>
      <w:b/>
      <w:bCs/>
      <w:kern w:val="0"/>
      <w:sz w:val="24"/>
      <w:szCs w:val="24"/>
    </w:rPr>
  </w:style>
  <w:style w:type="character" w:customStyle="1" w:styleId="37">
    <w:name w:val="Heading 8 Char"/>
    <w:basedOn w:val="25"/>
    <w:link w:val="9"/>
    <w:semiHidden/>
    <w:uiPriority w:val="9"/>
    <w:rPr>
      <w:rFonts w:asciiTheme="majorHAnsi" w:hAnsiTheme="majorHAnsi" w:eastAsiaTheme="majorEastAsia" w:cstheme="majorBidi"/>
      <w:kern w:val="0"/>
      <w:sz w:val="24"/>
      <w:szCs w:val="24"/>
    </w:rPr>
  </w:style>
  <w:style w:type="character" w:customStyle="1" w:styleId="38">
    <w:name w:val="Heading 9 Char"/>
    <w:basedOn w:val="25"/>
    <w:link w:val="10"/>
    <w:semiHidden/>
    <w:uiPriority w:val="9"/>
    <w:rPr>
      <w:rFonts w:asciiTheme="majorHAnsi" w:hAnsiTheme="majorHAnsi" w:eastAsiaTheme="majorEastAsia" w:cstheme="majorBidi"/>
      <w:kern w:val="0"/>
      <w:szCs w:val="21"/>
    </w:rPr>
  </w:style>
  <w:style w:type="paragraph" w:customStyle="1" w:styleId="39">
    <w:name w:val="No Spacing"/>
    <w:qFormat/>
    <w:uiPriority w:val="99"/>
    <w:pPr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character" w:customStyle="1" w:styleId="40">
    <w:name w:val="Title Char"/>
    <w:basedOn w:val="25"/>
    <w:link w:val="24"/>
    <w:uiPriority w:val="10"/>
    <w:rPr>
      <w:rFonts w:asciiTheme="majorHAnsi" w:hAnsiTheme="majorHAnsi" w:cstheme="majorBidi"/>
      <w:b/>
      <w:bCs/>
      <w:kern w:val="0"/>
      <w:sz w:val="32"/>
      <w:szCs w:val="32"/>
    </w:rPr>
  </w:style>
  <w:style w:type="character" w:customStyle="1" w:styleId="41">
    <w:name w:val="Subtitle Char"/>
    <w:basedOn w:val="25"/>
    <w:link w:val="20"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42">
    <w:name w:val="Subtle Emphasis"/>
    <w:basedOn w:val="25"/>
    <w:qFormat/>
    <w:uiPriority w:val="99"/>
    <w:rPr>
      <w:i/>
      <w:color w:val="404040"/>
      <w:w w:val="100"/>
      <w:sz w:val="21"/>
      <w:shd w:val="clear" w:color="auto" w:fill="auto"/>
    </w:rPr>
  </w:style>
  <w:style w:type="character" w:customStyle="1" w:styleId="43">
    <w:name w:val="Intense Emphasis"/>
    <w:basedOn w:val="25"/>
    <w:qFormat/>
    <w:uiPriority w:val="99"/>
    <w:rPr>
      <w:i/>
      <w:color w:val="5B9BD5"/>
      <w:w w:val="100"/>
      <w:sz w:val="21"/>
      <w:shd w:val="clear" w:color="auto" w:fill="auto"/>
    </w:rPr>
  </w:style>
  <w:style w:type="paragraph" w:customStyle="1" w:styleId="44">
    <w:name w:val="Quote"/>
    <w:basedOn w:val="1"/>
    <w:link w:val="45"/>
    <w:qFormat/>
    <w:uiPriority w:val="99"/>
    <w:pPr>
      <w:ind w:left="864" w:right="864"/>
      <w:jc w:val="center"/>
    </w:pPr>
    <w:rPr>
      <w:i/>
      <w:color w:val="404040"/>
    </w:rPr>
  </w:style>
  <w:style w:type="character" w:customStyle="1" w:styleId="45">
    <w:name w:val="Quote Char"/>
    <w:basedOn w:val="25"/>
    <w:link w:val="44"/>
    <w:uiPriority w:val="29"/>
    <w:rPr>
      <w:i/>
      <w:iCs/>
      <w:color w:val="000000" w:themeColor="text1"/>
      <w:kern w:val="0"/>
      <w:szCs w:val="21"/>
    </w:rPr>
  </w:style>
  <w:style w:type="paragraph" w:customStyle="1" w:styleId="46">
    <w:name w:val="Intense Quote"/>
    <w:basedOn w:val="1"/>
    <w:link w:val="47"/>
    <w:qFormat/>
    <w:uiPriority w:val="99"/>
    <w:pPr>
      <w:ind w:left="950" w:right="950"/>
      <w:jc w:val="center"/>
    </w:pPr>
    <w:rPr>
      <w:i/>
      <w:color w:val="5B9BD5"/>
    </w:rPr>
  </w:style>
  <w:style w:type="character" w:customStyle="1" w:styleId="47">
    <w:name w:val="Intense Quote Char"/>
    <w:basedOn w:val="25"/>
    <w:link w:val="46"/>
    <w:uiPriority w:val="30"/>
    <w:rPr>
      <w:b/>
      <w:bCs/>
      <w:i/>
      <w:iCs/>
      <w:color w:val="4F81BD" w:themeColor="accent1"/>
      <w:kern w:val="0"/>
      <w:szCs w:val="21"/>
    </w:rPr>
  </w:style>
  <w:style w:type="character" w:customStyle="1" w:styleId="48">
    <w:name w:val="Subtle Reference"/>
    <w:basedOn w:val="25"/>
    <w:qFormat/>
    <w:uiPriority w:val="99"/>
    <w:rPr>
      <w:smallCaps/>
      <w:color w:val="5A5A5A"/>
      <w:w w:val="100"/>
      <w:sz w:val="21"/>
      <w:shd w:val="clear" w:color="auto" w:fill="auto"/>
    </w:rPr>
  </w:style>
  <w:style w:type="character" w:customStyle="1" w:styleId="49">
    <w:name w:val="Intense Reference"/>
    <w:basedOn w:val="25"/>
    <w:qFormat/>
    <w:uiPriority w:val="99"/>
    <w:rPr>
      <w:b/>
      <w:smallCaps/>
      <w:color w:val="5B9BD5"/>
      <w:w w:val="100"/>
      <w:sz w:val="21"/>
      <w:shd w:val="clear" w:color="auto" w:fill="auto"/>
    </w:rPr>
  </w:style>
  <w:style w:type="character" w:customStyle="1" w:styleId="50">
    <w:name w:val="Book Title"/>
    <w:basedOn w:val="25"/>
    <w:qFormat/>
    <w:uiPriority w:val="99"/>
    <w:rPr>
      <w:b/>
      <w:i/>
      <w:w w:val="100"/>
      <w:sz w:val="21"/>
      <w:shd w:val="clear" w:color="auto" w:fill="auto"/>
    </w:rPr>
  </w:style>
  <w:style w:type="paragraph" w:customStyle="1" w:styleId="51">
    <w:name w:val="List Paragraph"/>
    <w:basedOn w:val="1"/>
    <w:qFormat/>
    <w:uiPriority w:val="99"/>
    <w:pPr>
      <w:ind w:left="850"/>
    </w:pPr>
  </w:style>
  <w:style w:type="paragraph" w:customStyle="1" w:styleId="52">
    <w:name w:val="TOC Heading"/>
    <w:basedOn w:val="2"/>
    <w:qFormat/>
    <w:uiPriority w:val="99"/>
    <w:pPr>
      <w:outlineLvl w:val="9"/>
    </w:pPr>
    <w:rPr>
      <w:color w:val="2E74B5"/>
      <w:sz w:val="32"/>
      <w:szCs w:val="32"/>
    </w:rPr>
  </w:style>
  <w:style w:type="character" w:customStyle="1" w:styleId="53">
    <w:name w:val="Header Char"/>
    <w:basedOn w:val="25"/>
    <w:link w:val="17"/>
    <w:semiHidden/>
    <w:locked/>
    <w:uiPriority w:val="99"/>
    <w:rPr>
      <w:rFonts w:cs="Times New Roman"/>
      <w:sz w:val="18"/>
      <w:szCs w:val="18"/>
    </w:rPr>
  </w:style>
  <w:style w:type="character" w:customStyle="1" w:styleId="54">
    <w:name w:val="Footer Char"/>
    <w:basedOn w:val="25"/>
    <w:link w:val="16"/>
    <w:semiHidden/>
    <w:qFormat/>
    <w:locked/>
    <w:uiPriority w:val="99"/>
    <w:rPr>
      <w:rFonts w:cs="Times New Roman"/>
      <w:sz w:val="18"/>
      <w:szCs w:val="18"/>
    </w:rPr>
  </w:style>
  <w:style w:type="character" w:customStyle="1" w:styleId="55">
    <w:name w:val="Date Char"/>
    <w:basedOn w:val="25"/>
    <w:link w:val="15"/>
    <w:semiHidden/>
    <w:qFormat/>
    <w:uiPriority w:val="99"/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5</Pages>
  <Words>444</Words>
  <Characters>2531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2005-12-31T18:09:00Z</dcterms:created>
  <dc:creator>lxqzfb2</dc:creator>
  <cp:lastModifiedBy>lxqzfb2</cp:lastModifiedBy>
  <cp:lastPrinted>2005-12-31T18:09:00Z</cp:lastPrinted>
  <dcterms:modified xsi:type="dcterms:W3CDTF">2018-02-13T09:00:22Z</dcterms:modified>
  <dc:title>临沧市临翔区教育局2017年度政府信息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